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EAA" w:rsidRDefault="001A49A1">
      <w:pPr>
        <w:ind w:firstLineChars="0" w:firstLine="0"/>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苏州国芯科技股份有限公司</w:t>
      </w:r>
    </w:p>
    <w:p w:rsidR="005D7EAA" w:rsidRDefault="001A49A1">
      <w:pPr>
        <w:ind w:firstLineChars="0" w:firstLine="0"/>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202</w:t>
      </w:r>
      <w:r>
        <w:rPr>
          <w:rFonts w:ascii="华文中宋" w:eastAsia="华文中宋" w:hAnsi="华文中宋" w:cs="华文中宋"/>
          <w:b/>
          <w:sz w:val="32"/>
          <w:szCs w:val="32"/>
        </w:rPr>
        <w:t>6</w:t>
      </w:r>
      <w:r>
        <w:rPr>
          <w:rFonts w:ascii="华文中宋" w:eastAsia="华文中宋" w:hAnsi="华文中宋" w:cs="华文中宋" w:hint="eastAsia"/>
          <w:b/>
          <w:sz w:val="32"/>
          <w:szCs w:val="32"/>
        </w:rPr>
        <w:t>年1月30</w:t>
      </w:r>
      <w:r>
        <w:rPr>
          <w:rFonts w:ascii="华文中宋" w:eastAsia="华文中宋" w:hAnsi="华文中宋" w:cs="华文中宋"/>
          <w:b/>
          <w:sz w:val="32"/>
          <w:szCs w:val="32"/>
        </w:rPr>
        <w:t>日</w:t>
      </w:r>
      <w:r>
        <w:rPr>
          <w:rFonts w:ascii="华文中宋" w:eastAsia="华文中宋" w:hAnsi="华文中宋" w:cs="华文中宋" w:hint="eastAsia"/>
          <w:b/>
          <w:sz w:val="32"/>
          <w:szCs w:val="32"/>
        </w:rPr>
        <w:t>至2月</w:t>
      </w:r>
      <w:r>
        <w:rPr>
          <w:rFonts w:ascii="华文中宋" w:eastAsia="华文中宋" w:hAnsi="华文中宋" w:cs="华文中宋"/>
          <w:b/>
          <w:sz w:val="32"/>
          <w:szCs w:val="32"/>
        </w:rPr>
        <w:t>5</w:t>
      </w:r>
      <w:r>
        <w:rPr>
          <w:rFonts w:ascii="华文中宋" w:eastAsia="华文中宋" w:hAnsi="华文中宋" w:cs="华文中宋" w:hint="eastAsia"/>
          <w:b/>
          <w:sz w:val="32"/>
          <w:szCs w:val="32"/>
        </w:rPr>
        <w:t>日投资者关系活动记录表</w:t>
      </w:r>
    </w:p>
    <w:p w:rsidR="005D7EAA" w:rsidRDefault="005D7EAA"/>
    <w:p w:rsidR="005D7EAA" w:rsidRDefault="001A49A1">
      <w:pPr>
        <w:ind w:firstLine="241"/>
        <w:rPr>
          <w:rFonts w:cs="宋体"/>
          <w:b/>
          <w:bCs/>
        </w:rPr>
      </w:pPr>
      <w:r>
        <w:rPr>
          <w:rFonts w:cs="宋体" w:hint="eastAsia"/>
          <w:b/>
          <w:bCs/>
        </w:rPr>
        <w:t xml:space="preserve">证券简称：国芯科技           证券代码：688262      </w:t>
      </w:r>
      <w:r>
        <w:rPr>
          <w:rFonts w:cs="宋体"/>
          <w:b/>
          <w:bCs/>
        </w:rPr>
        <w:t xml:space="preserve">  </w:t>
      </w:r>
      <w:r>
        <w:rPr>
          <w:rFonts w:cs="宋体" w:hint="eastAsia"/>
          <w:b/>
          <w:bCs/>
        </w:rPr>
        <w:t>编号：202</w:t>
      </w:r>
      <w:r>
        <w:rPr>
          <w:rFonts w:cs="宋体"/>
          <w:b/>
          <w:bCs/>
        </w:rPr>
        <w:t>6</w:t>
      </w:r>
      <w:r>
        <w:rPr>
          <w:rFonts w:cs="宋体" w:hint="eastAsia"/>
          <w:b/>
          <w:bCs/>
        </w:rPr>
        <w:t>-0</w:t>
      </w:r>
      <w:r>
        <w:rPr>
          <w:rFonts w:cs="宋体"/>
          <w:b/>
          <w:bCs/>
        </w:rPr>
        <w:t>0</w:t>
      </w:r>
      <w:r>
        <w:rPr>
          <w:rFonts w:cs="宋体" w:hint="eastAsia"/>
          <w:b/>
          <w:bCs/>
        </w:rPr>
        <w:t>2</w:t>
      </w:r>
    </w:p>
    <w:tbl>
      <w:tblPr>
        <w:tblW w:w="53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7999"/>
      </w:tblGrid>
      <w:tr w:rsidR="005D7EAA" w:rsidRPr="00503B04">
        <w:trPr>
          <w:trHeight w:val="1981"/>
        </w:trPr>
        <w:tc>
          <w:tcPr>
            <w:tcW w:w="575" w:type="pct"/>
            <w:vAlign w:val="center"/>
          </w:tcPr>
          <w:p w:rsidR="005D7EAA" w:rsidRDefault="001A49A1">
            <w:pPr>
              <w:ind w:firstLineChars="0" w:firstLine="0"/>
              <w:rPr>
                <w:b/>
                <w:bCs/>
              </w:rPr>
            </w:pPr>
            <w:r>
              <w:rPr>
                <w:b/>
                <w:bCs/>
              </w:rPr>
              <w:t>投资者关系活动类别</w:t>
            </w:r>
          </w:p>
        </w:tc>
        <w:tc>
          <w:tcPr>
            <w:tcW w:w="4425" w:type="pct"/>
          </w:tcPr>
          <w:p w:rsidR="005D7EAA" w:rsidRDefault="001A49A1">
            <w:pPr>
              <w:ind w:firstLineChars="0" w:firstLine="0"/>
            </w:pPr>
            <w:r>
              <w:rPr>
                <w:rFonts w:hint="eastAsia"/>
              </w:rPr>
              <w:t>√</w:t>
            </w:r>
            <w:r>
              <w:t>特定对象调研        □分析师会议</w:t>
            </w:r>
          </w:p>
          <w:p w:rsidR="005D7EAA" w:rsidRDefault="001A49A1">
            <w:pPr>
              <w:ind w:firstLineChars="0" w:firstLine="0"/>
            </w:pPr>
            <w:r>
              <w:t xml:space="preserve">□媒体采访            </w:t>
            </w:r>
            <w:r>
              <w:rPr>
                <w:rFonts w:hint="eastAsia"/>
              </w:rPr>
              <w:t>□</w:t>
            </w:r>
            <w:r>
              <w:t>业绩说明会</w:t>
            </w:r>
          </w:p>
          <w:p w:rsidR="005D7EAA" w:rsidRDefault="001A49A1">
            <w:pPr>
              <w:ind w:firstLineChars="0" w:firstLine="0"/>
            </w:pPr>
            <w:r>
              <w:t xml:space="preserve">□新闻发布会          </w:t>
            </w:r>
            <w:r>
              <w:rPr>
                <w:rFonts w:hint="eastAsia"/>
              </w:rPr>
              <w:t>□</w:t>
            </w:r>
            <w:r>
              <w:t>路演活动</w:t>
            </w:r>
          </w:p>
          <w:p w:rsidR="005D7EAA" w:rsidRDefault="001A49A1">
            <w:pPr>
              <w:ind w:firstLineChars="0" w:firstLine="0"/>
            </w:pPr>
            <w:r>
              <w:rPr>
                <w:rFonts w:hint="eastAsia"/>
              </w:rPr>
              <w:t>□</w:t>
            </w:r>
            <w:r>
              <w:t>现场参观            □其他（请文字说明其他活动内容）</w:t>
            </w:r>
          </w:p>
        </w:tc>
      </w:tr>
      <w:tr w:rsidR="005D7EAA">
        <w:trPr>
          <w:trHeight w:val="587"/>
        </w:trPr>
        <w:tc>
          <w:tcPr>
            <w:tcW w:w="575" w:type="pct"/>
            <w:vAlign w:val="center"/>
          </w:tcPr>
          <w:p w:rsidR="005D7EAA" w:rsidRDefault="001A49A1">
            <w:pPr>
              <w:ind w:firstLineChars="0" w:firstLine="0"/>
              <w:rPr>
                <w:b/>
                <w:bCs/>
              </w:rPr>
            </w:pPr>
            <w:r>
              <w:rPr>
                <w:b/>
                <w:bCs/>
              </w:rPr>
              <w:t>参与单位名称</w:t>
            </w:r>
          </w:p>
        </w:tc>
        <w:tc>
          <w:tcPr>
            <w:tcW w:w="4425" w:type="pct"/>
            <w:vAlign w:val="center"/>
          </w:tcPr>
          <w:p w:rsidR="005D7EAA" w:rsidRDefault="007F6FFE" w:rsidP="007F6FFE">
            <w:pPr>
              <w:ind w:firstLineChars="0" w:firstLine="0"/>
            </w:pPr>
            <w:r w:rsidRPr="007F6FFE">
              <w:rPr>
                <w:rFonts w:hint="eastAsia"/>
              </w:rPr>
              <w:t>景顺长城基金；</w:t>
            </w:r>
            <w:r w:rsidR="001A49A1">
              <w:rPr>
                <w:rFonts w:hint="eastAsia"/>
              </w:rPr>
              <w:t xml:space="preserve">万家基金；瑞银证券；富达基金；永赢基金；平安资管；盛宇投资；Franchise Capital；财通基金；朴拙资本；观火投研；华泰证券；华福证券。 </w:t>
            </w:r>
          </w:p>
        </w:tc>
      </w:tr>
      <w:tr w:rsidR="005D7EAA">
        <w:trPr>
          <w:trHeight w:val="495"/>
        </w:trPr>
        <w:tc>
          <w:tcPr>
            <w:tcW w:w="575" w:type="pct"/>
            <w:vAlign w:val="center"/>
          </w:tcPr>
          <w:p w:rsidR="005D7EAA" w:rsidRDefault="001A49A1">
            <w:pPr>
              <w:ind w:firstLineChars="0" w:firstLine="0"/>
              <w:rPr>
                <w:b/>
                <w:bCs/>
              </w:rPr>
            </w:pPr>
            <w:r>
              <w:rPr>
                <w:b/>
                <w:bCs/>
              </w:rPr>
              <w:t>时间</w:t>
            </w:r>
          </w:p>
        </w:tc>
        <w:tc>
          <w:tcPr>
            <w:tcW w:w="4425" w:type="pct"/>
            <w:vAlign w:val="center"/>
          </w:tcPr>
          <w:p w:rsidR="005D7EAA" w:rsidRDefault="001A49A1">
            <w:pPr>
              <w:ind w:firstLineChars="0" w:firstLine="0"/>
            </w:pPr>
            <w:r>
              <w:rPr>
                <w:rFonts w:hint="eastAsia"/>
              </w:rPr>
              <w:t>2</w:t>
            </w:r>
            <w:r>
              <w:t>026年</w:t>
            </w:r>
            <w:r>
              <w:rPr>
                <w:rFonts w:hint="eastAsia"/>
              </w:rPr>
              <w:t>1月30</w:t>
            </w:r>
            <w:r>
              <w:t>日；</w:t>
            </w:r>
            <w:r>
              <w:rPr>
                <w:rFonts w:hint="eastAsia"/>
              </w:rPr>
              <w:t>2</w:t>
            </w:r>
            <w:r>
              <w:t>026年</w:t>
            </w:r>
            <w:r>
              <w:rPr>
                <w:rFonts w:hint="eastAsia"/>
              </w:rPr>
              <w:t>2月</w:t>
            </w:r>
            <w:r>
              <w:t>2日；</w:t>
            </w:r>
            <w:r>
              <w:rPr>
                <w:rFonts w:hint="eastAsia"/>
              </w:rPr>
              <w:t>2</w:t>
            </w:r>
            <w:r>
              <w:t>026年</w:t>
            </w:r>
            <w:r>
              <w:rPr>
                <w:rFonts w:hint="eastAsia"/>
              </w:rPr>
              <w:t>2月3</w:t>
            </w:r>
            <w:r>
              <w:t>日；</w:t>
            </w:r>
            <w:r>
              <w:rPr>
                <w:rFonts w:hint="eastAsia"/>
              </w:rPr>
              <w:t>2</w:t>
            </w:r>
            <w:r>
              <w:t>026年</w:t>
            </w:r>
            <w:r>
              <w:rPr>
                <w:rFonts w:hint="eastAsia"/>
              </w:rPr>
              <w:t>2月5日</w:t>
            </w:r>
          </w:p>
        </w:tc>
      </w:tr>
      <w:tr w:rsidR="005D7EAA">
        <w:trPr>
          <w:trHeight w:val="537"/>
        </w:trPr>
        <w:tc>
          <w:tcPr>
            <w:tcW w:w="575" w:type="pct"/>
            <w:vAlign w:val="center"/>
          </w:tcPr>
          <w:p w:rsidR="005D7EAA" w:rsidRDefault="001A49A1">
            <w:pPr>
              <w:ind w:firstLineChars="0" w:firstLine="0"/>
              <w:rPr>
                <w:b/>
                <w:bCs/>
              </w:rPr>
            </w:pPr>
            <w:r>
              <w:rPr>
                <w:b/>
                <w:bCs/>
              </w:rPr>
              <w:t>地点</w:t>
            </w:r>
          </w:p>
        </w:tc>
        <w:tc>
          <w:tcPr>
            <w:tcW w:w="4425" w:type="pct"/>
            <w:vAlign w:val="center"/>
          </w:tcPr>
          <w:p w:rsidR="005D7EAA" w:rsidRDefault="001A49A1">
            <w:pPr>
              <w:ind w:firstLineChars="0" w:firstLine="0"/>
            </w:pPr>
            <w:r>
              <w:rPr>
                <w:rFonts w:hint="eastAsia"/>
              </w:rPr>
              <w:t>现场交流及线上交流</w:t>
            </w:r>
          </w:p>
        </w:tc>
      </w:tr>
      <w:tr w:rsidR="005D7EAA">
        <w:trPr>
          <w:trHeight w:val="587"/>
        </w:trPr>
        <w:tc>
          <w:tcPr>
            <w:tcW w:w="575" w:type="pct"/>
            <w:vAlign w:val="center"/>
          </w:tcPr>
          <w:p w:rsidR="005D7EAA" w:rsidRDefault="001A49A1">
            <w:pPr>
              <w:ind w:firstLineChars="0" w:firstLine="0"/>
              <w:rPr>
                <w:b/>
                <w:bCs/>
              </w:rPr>
            </w:pPr>
            <w:r>
              <w:rPr>
                <w:b/>
                <w:bCs/>
              </w:rPr>
              <w:t>上市公司参加人员姓名</w:t>
            </w:r>
          </w:p>
        </w:tc>
        <w:tc>
          <w:tcPr>
            <w:tcW w:w="4425" w:type="pct"/>
            <w:vAlign w:val="center"/>
          </w:tcPr>
          <w:p w:rsidR="005D7EAA" w:rsidRDefault="001A49A1">
            <w:pPr>
              <w:ind w:firstLineChars="0" w:firstLine="0"/>
            </w:pPr>
            <w:r>
              <w:t>董事长：郑茳</w:t>
            </w:r>
          </w:p>
          <w:p w:rsidR="005D7EAA" w:rsidRDefault="001A49A1">
            <w:pPr>
              <w:ind w:firstLineChars="0" w:firstLine="0"/>
            </w:pPr>
            <w:r>
              <w:t>董事会秘书：龚小刚</w:t>
            </w:r>
          </w:p>
        </w:tc>
      </w:tr>
      <w:tr w:rsidR="005D7EAA">
        <w:trPr>
          <w:trHeight w:val="587"/>
        </w:trPr>
        <w:tc>
          <w:tcPr>
            <w:tcW w:w="575" w:type="pct"/>
            <w:vAlign w:val="center"/>
          </w:tcPr>
          <w:p w:rsidR="005D7EAA" w:rsidRDefault="001A49A1">
            <w:pPr>
              <w:ind w:firstLineChars="0" w:firstLine="0"/>
            </w:pPr>
            <w:r>
              <w:rPr>
                <w:b/>
                <w:bCs/>
              </w:rPr>
              <w:t>投资者关系活动主要内容介绍</w:t>
            </w:r>
          </w:p>
        </w:tc>
        <w:tc>
          <w:tcPr>
            <w:tcW w:w="4425" w:type="pct"/>
          </w:tcPr>
          <w:p w:rsidR="005D7EAA" w:rsidRDefault="001A49A1">
            <w:pPr>
              <w:adjustRightInd w:val="0"/>
              <w:snapToGrid w:val="0"/>
              <w:ind w:firstLineChars="200" w:firstLine="482"/>
              <w:rPr>
                <w:rFonts w:asciiTheme="minorEastAsia" w:eastAsiaTheme="minorEastAsia" w:hAnsiTheme="minorEastAsia"/>
                <w:b/>
                <w:bCs/>
              </w:rPr>
            </w:pPr>
            <w:r>
              <w:rPr>
                <w:rFonts w:asciiTheme="minorEastAsia" w:eastAsiaTheme="minorEastAsia" w:hAnsiTheme="minorEastAsia"/>
                <w:b/>
                <w:bCs/>
              </w:rPr>
              <w:t>1</w:t>
            </w:r>
            <w:r>
              <w:rPr>
                <w:rFonts w:asciiTheme="minorEastAsia" w:eastAsiaTheme="minorEastAsia" w:hAnsiTheme="minorEastAsia" w:hint="eastAsia"/>
                <w:b/>
                <w:bCs/>
              </w:rPr>
              <w:t>、公司的汽车电子芯片是否应用了抗量子技术？</w:t>
            </w:r>
            <w:r>
              <w:rPr>
                <w:rFonts w:asciiTheme="minorEastAsia" w:eastAsiaTheme="minorEastAsia" w:hAnsiTheme="minorEastAsia"/>
                <w:b/>
                <w:bCs/>
              </w:rPr>
              <w:t xml:space="preserve"> </w:t>
            </w:r>
          </w:p>
          <w:p w:rsidR="005D7EAA" w:rsidRDefault="001A49A1">
            <w:pPr>
              <w:adjustRightInd w:val="0"/>
              <w:snapToGrid w:val="0"/>
              <w:ind w:firstLineChars="200" w:firstLine="480"/>
              <w:rPr>
                <w:rFonts w:asciiTheme="minorEastAsia" w:eastAsiaTheme="minorEastAsia" w:hAnsiTheme="minorEastAsia"/>
                <w:bCs/>
              </w:rPr>
            </w:pPr>
            <w:r>
              <w:rPr>
                <w:rFonts w:asciiTheme="minorEastAsia" w:eastAsiaTheme="minorEastAsia" w:hAnsiTheme="minorEastAsia"/>
                <w:bCs/>
              </w:rPr>
              <w:t>答</w:t>
            </w:r>
            <w:r>
              <w:rPr>
                <w:rFonts w:asciiTheme="minorEastAsia" w:eastAsiaTheme="minorEastAsia" w:hAnsiTheme="minorEastAsia" w:hint="eastAsia"/>
                <w:bCs/>
              </w:rPr>
              <w:t>：</w:t>
            </w:r>
            <w:r w:rsidR="007A73A3" w:rsidRPr="007A73A3">
              <w:rPr>
                <w:rFonts w:asciiTheme="minorEastAsia" w:eastAsiaTheme="minorEastAsia" w:hAnsiTheme="minorEastAsia" w:hint="eastAsia"/>
                <w:bCs/>
              </w:rPr>
              <w:t>为应对量子技术快速发展对安全所带来的挑战，国芯科技的汽车电子芯片正在积极推进应用</w:t>
            </w:r>
            <w:r w:rsidR="007A73A3" w:rsidRPr="007A73A3">
              <w:rPr>
                <w:rFonts w:asciiTheme="minorEastAsia" w:eastAsiaTheme="minorEastAsia" w:hAnsiTheme="minorEastAsia"/>
                <w:bCs/>
              </w:rPr>
              <w:t>抗量子技术</w:t>
            </w:r>
            <w:r w:rsidR="00F9630A">
              <w:rPr>
                <w:rFonts w:asciiTheme="minorEastAsia" w:eastAsiaTheme="minorEastAsia" w:hAnsiTheme="minorEastAsia" w:hint="eastAsia"/>
                <w:bCs/>
              </w:rPr>
              <w:t>。</w:t>
            </w:r>
            <w:r w:rsidR="007A73A3" w:rsidRPr="007A73A3">
              <w:rPr>
                <w:rFonts w:asciiTheme="minorEastAsia" w:eastAsiaTheme="minorEastAsia" w:hAnsiTheme="minorEastAsia"/>
                <w:bCs/>
              </w:rPr>
              <w:t>公司</w:t>
            </w:r>
            <w:r w:rsidR="007A73A3" w:rsidRPr="007A73A3">
              <w:rPr>
                <w:rFonts w:asciiTheme="minorEastAsia" w:eastAsiaTheme="minorEastAsia" w:hAnsiTheme="minorEastAsia" w:hint="eastAsia"/>
                <w:bCs/>
              </w:rPr>
              <w:t>最新研发的车规级高端AI MCU芯片CCFC3009PT应用了抗量子技术，该芯片前瞻性地集成了符合</w:t>
            </w:r>
            <w:r w:rsidR="007A73A3" w:rsidRPr="007A73A3">
              <w:rPr>
                <w:rFonts w:asciiTheme="minorEastAsia" w:eastAsiaTheme="minorEastAsia" w:hAnsiTheme="minorEastAsia"/>
                <w:bCs/>
              </w:rPr>
              <w:t>NIST FIPS 203、FIPS 204等国际标准的抗量子密码算法，构建了面向量子计算时代的车载安全防护体系</w:t>
            </w:r>
            <w:r w:rsidR="00F9630A">
              <w:rPr>
                <w:rFonts w:asciiTheme="minorEastAsia" w:eastAsiaTheme="minorEastAsia" w:hAnsiTheme="minorEastAsia"/>
                <w:bCs/>
              </w:rPr>
              <w:t>，</w:t>
            </w:r>
            <w:r w:rsidR="00F9630A" w:rsidRPr="00F9630A">
              <w:rPr>
                <w:rFonts w:asciiTheme="minorEastAsia" w:eastAsiaTheme="minorEastAsia" w:hAnsiTheme="minorEastAsia" w:hint="eastAsia"/>
                <w:bCs/>
              </w:rPr>
              <w:t>为应对未来量子计算可能带来的安全挑战提供了技术保障</w:t>
            </w:r>
            <w:r w:rsidR="007A73A3" w:rsidRPr="007A73A3">
              <w:rPr>
                <w:rFonts w:asciiTheme="minorEastAsia" w:eastAsiaTheme="minorEastAsia" w:hAnsiTheme="minorEastAsia"/>
                <w:bCs/>
              </w:rPr>
              <w:t>。</w:t>
            </w:r>
            <w:r w:rsidR="007A73A3" w:rsidRPr="007A73A3">
              <w:rPr>
                <w:rFonts w:asciiTheme="minorEastAsia" w:eastAsiaTheme="minorEastAsia" w:hAnsiTheme="minorEastAsia" w:hint="eastAsia"/>
                <w:bCs/>
              </w:rPr>
              <w:t>目前该芯片已完成流片正在内部测试中，该芯片面向汽车智能域控、辅助驾驶及跨域融合等高端应用场景，采用多核RISC-V架构与专用NPU单元协同设计，在算力性能与能效表现上达到行业先进水平。在安全架构方面，CCFC3009PT芯片搭载了经过深度优化的硬件安全模块（HSM），显著提</w:t>
            </w:r>
            <w:r w:rsidR="007A73A3" w:rsidRPr="007A73A3">
              <w:rPr>
                <w:rFonts w:asciiTheme="minorEastAsia" w:eastAsiaTheme="minorEastAsia" w:hAnsiTheme="minorEastAsia" w:hint="eastAsia"/>
                <w:bCs/>
              </w:rPr>
              <w:lastRenderedPageBreak/>
              <w:t>升了加解密运算效率与实时响应能力。这一设计强化了芯片在车联网环境下的数据加密、身份认证与通信安全能力，进一步巩固了公司在汽车电子芯片领域的技术壁垒与核心竞争力。目前，公司正积极推进该芯片的后续测试验证与客户导入工作，加速实现国产高端汽车芯片的产业化应用</w:t>
            </w:r>
            <w:r>
              <w:rPr>
                <w:rFonts w:asciiTheme="minorEastAsia" w:eastAsiaTheme="minorEastAsia" w:hAnsiTheme="minorEastAsia" w:hint="eastAsia"/>
                <w:bCs/>
              </w:rPr>
              <w:t>。</w:t>
            </w:r>
          </w:p>
          <w:p w:rsidR="005D7EAA" w:rsidRDefault="001A49A1">
            <w:pPr>
              <w:adjustRightInd w:val="0"/>
              <w:snapToGrid w:val="0"/>
              <w:ind w:firstLineChars="0" w:firstLine="490"/>
              <w:rPr>
                <w:rFonts w:asciiTheme="minorEastAsia" w:eastAsiaTheme="minorEastAsia" w:hAnsiTheme="minorEastAsia"/>
                <w:b/>
                <w:bCs/>
              </w:rPr>
            </w:pPr>
            <w:r>
              <w:rPr>
                <w:rFonts w:asciiTheme="minorEastAsia" w:eastAsiaTheme="minorEastAsia" w:hAnsiTheme="minorEastAsia"/>
                <w:b/>
                <w:bCs/>
              </w:rPr>
              <w:t>2、公司量子安全</w:t>
            </w:r>
            <w:r>
              <w:rPr>
                <w:rFonts w:asciiTheme="minorEastAsia" w:eastAsiaTheme="minorEastAsia" w:hAnsiTheme="minorEastAsia" w:hint="eastAsia"/>
                <w:b/>
                <w:bCs/>
              </w:rPr>
              <w:t>/抗量子密码产品有哪些？公司在该领域的客户和合作伙伴主要有哪些？目前公司量子安全/抗量子密码产品的应用领域和方向有哪些？</w:t>
            </w:r>
          </w:p>
          <w:p w:rsidR="005D7EAA" w:rsidRDefault="001A49A1">
            <w:pPr>
              <w:adjustRightInd w:val="0"/>
              <w:snapToGrid w:val="0"/>
              <w:ind w:firstLineChars="0" w:firstLine="490"/>
              <w:rPr>
                <w:rFonts w:asciiTheme="minorEastAsia" w:eastAsiaTheme="minorEastAsia" w:hAnsiTheme="minorEastAsia"/>
                <w:bCs/>
              </w:rPr>
            </w:pPr>
            <w:r>
              <w:rPr>
                <w:rFonts w:asciiTheme="minorEastAsia" w:eastAsiaTheme="minorEastAsia" w:hAnsiTheme="minorEastAsia"/>
                <w:bCs/>
              </w:rPr>
              <w:t>答：公司</w:t>
            </w:r>
            <w:r>
              <w:rPr>
                <w:rFonts w:asciiTheme="minorEastAsia" w:eastAsiaTheme="minorEastAsia" w:hAnsiTheme="minorEastAsia" w:hint="eastAsia"/>
                <w:bCs/>
              </w:rPr>
              <w:t>量子安全</w:t>
            </w:r>
            <w:r>
              <w:rPr>
                <w:rFonts w:asciiTheme="minorEastAsia" w:eastAsiaTheme="minorEastAsia" w:hAnsiTheme="minorEastAsia"/>
                <w:bCs/>
              </w:rPr>
              <w:t>/抗量子密码产品主要分两大类，一类是量子安全芯片及</w:t>
            </w:r>
            <w:r>
              <w:rPr>
                <w:rFonts w:asciiTheme="minorEastAsia" w:eastAsiaTheme="minorEastAsia" w:hAnsiTheme="minorEastAsia" w:hint="eastAsia"/>
                <w:bCs/>
              </w:rPr>
              <w:t>模组</w:t>
            </w:r>
            <w:r>
              <w:rPr>
                <w:rFonts w:asciiTheme="minorEastAsia" w:eastAsiaTheme="minorEastAsia" w:hAnsiTheme="minorEastAsia"/>
                <w:bCs/>
              </w:rPr>
              <w:t>，另一类是抗量子密码芯片及</w:t>
            </w:r>
            <w:r>
              <w:rPr>
                <w:rFonts w:asciiTheme="minorEastAsia" w:eastAsiaTheme="minorEastAsia" w:hAnsiTheme="minorEastAsia" w:hint="eastAsia"/>
                <w:bCs/>
              </w:rPr>
              <w:t>模组。</w:t>
            </w:r>
            <w:r>
              <w:rPr>
                <w:rFonts w:asciiTheme="minorEastAsia" w:eastAsiaTheme="minorEastAsia" w:hAnsiTheme="minorEastAsia"/>
                <w:bCs/>
              </w:rPr>
              <w:t>目前公司推出了系列化的量子安全芯片、模组，包括终端应用量子安全芯片A5Q、云和服务器应用量子安全芯片CCP907TQ、终端应用量子安全模组CCUMU2Q01和CCUMU3Q02、云和服务器应用量子安全模组包括量子Mini PCI-E密码卡CCUPM2Q04、量子PCI-E密码卡CCUPH2Q03和量子PCI-E密码卡CCUPH3Q03</w:t>
            </w:r>
            <w:r>
              <w:rPr>
                <w:rFonts w:asciiTheme="minorEastAsia" w:eastAsiaTheme="minorEastAsia" w:hAnsiTheme="minorEastAsia" w:hint="eastAsia"/>
                <w:bCs/>
              </w:rPr>
              <w:t>。公司的抗量子密码芯片、模组产品包括抗量子密码卡</w:t>
            </w:r>
            <w:r>
              <w:rPr>
                <w:rFonts w:asciiTheme="minorEastAsia" w:eastAsiaTheme="minorEastAsia" w:hAnsiTheme="minorEastAsia"/>
                <w:bCs/>
              </w:rPr>
              <w:t xml:space="preserve"> CCUPHPQ01</w:t>
            </w:r>
            <w:r w:rsidR="007A73A3">
              <w:rPr>
                <w:rFonts w:asciiTheme="minorEastAsia" w:eastAsiaTheme="minorEastAsia" w:hAnsiTheme="minorEastAsia" w:hint="eastAsia"/>
                <w:bCs/>
              </w:rPr>
              <w:t>，</w:t>
            </w:r>
            <w:r>
              <w:rPr>
                <w:rFonts w:asciiTheme="minorEastAsia" w:eastAsiaTheme="minorEastAsia" w:hAnsiTheme="minorEastAsia"/>
                <w:bCs/>
              </w:rPr>
              <w:t>公司与参股公司信大壹密合作推出的抗量子密码芯片AHC001</w:t>
            </w:r>
            <w:r w:rsidR="007A73A3">
              <w:rPr>
                <w:rFonts w:asciiTheme="minorEastAsia" w:eastAsiaTheme="minorEastAsia" w:hAnsiTheme="minorEastAsia" w:hint="eastAsia"/>
                <w:bCs/>
              </w:rPr>
              <w:t>，</w:t>
            </w:r>
            <w:r>
              <w:rPr>
                <w:rFonts w:asciiTheme="minorEastAsia" w:eastAsiaTheme="minorEastAsia" w:hAnsiTheme="minorEastAsia" w:hint="eastAsia"/>
                <w:bCs/>
              </w:rPr>
              <w:t>以及</w:t>
            </w:r>
            <w:r>
              <w:rPr>
                <w:rFonts w:asciiTheme="minorEastAsia" w:eastAsiaTheme="minorEastAsia" w:hAnsiTheme="minorEastAsia"/>
                <w:bCs/>
              </w:rPr>
              <w:t>公司联合中云信安（深圳）科技有限公司设计</w:t>
            </w:r>
            <w:r>
              <w:rPr>
                <w:rFonts w:asciiTheme="minorEastAsia" w:eastAsiaTheme="minorEastAsia" w:hAnsiTheme="minorEastAsia" w:hint="eastAsia"/>
                <w:bCs/>
              </w:rPr>
              <w:t>的</w:t>
            </w:r>
            <w:r>
              <w:rPr>
                <w:rFonts w:asciiTheme="minorEastAsia" w:eastAsiaTheme="minorEastAsia" w:hAnsiTheme="minorEastAsia"/>
                <w:bCs/>
              </w:rPr>
              <w:t>支持抗量子密码算法的金融POS机应用的CUni360SQ-ZX芯片</w:t>
            </w:r>
            <w:r>
              <w:rPr>
                <w:rFonts w:asciiTheme="minorEastAsia" w:eastAsiaTheme="minorEastAsia" w:hAnsiTheme="minorEastAsia" w:hint="eastAsia"/>
                <w:bCs/>
              </w:rPr>
              <w:t>。</w:t>
            </w:r>
          </w:p>
          <w:p w:rsidR="005D7EAA" w:rsidRDefault="001A49A1">
            <w:pPr>
              <w:adjustRightInd w:val="0"/>
              <w:snapToGrid w:val="0"/>
              <w:ind w:firstLineChars="0" w:firstLine="490"/>
              <w:rPr>
                <w:rFonts w:asciiTheme="minorEastAsia" w:eastAsiaTheme="minorEastAsia" w:hAnsiTheme="minorEastAsia"/>
                <w:bCs/>
              </w:rPr>
            </w:pPr>
            <w:r>
              <w:rPr>
                <w:rFonts w:asciiTheme="minorEastAsia" w:eastAsiaTheme="minorEastAsia" w:hAnsiTheme="minorEastAsia"/>
                <w:bCs/>
              </w:rPr>
              <w:t>公司的量子安全芯片及模组产品已经对外实现批量出货，特别是多款产品已被中电信量子、问天量子</w:t>
            </w:r>
            <w:r w:rsidR="00F655DE">
              <w:rPr>
                <w:rFonts w:asciiTheme="minorEastAsia" w:eastAsiaTheme="minorEastAsia" w:hAnsiTheme="minorEastAsia"/>
                <w:bCs/>
              </w:rPr>
              <w:t>、合肥硅臻</w:t>
            </w:r>
            <w:r>
              <w:rPr>
                <w:rFonts w:asciiTheme="minorEastAsia" w:eastAsiaTheme="minorEastAsia" w:hAnsiTheme="minorEastAsia"/>
                <w:bCs/>
              </w:rPr>
              <w:t>等量子领域的</w:t>
            </w:r>
            <w:r w:rsidR="00F655DE">
              <w:rPr>
                <w:rFonts w:asciiTheme="minorEastAsia" w:eastAsiaTheme="minorEastAsia" w:hAnsiTheme="minorEastAsia" w:hint="eastAsia"/>
                <w:bCs/>
              </w:rPr>
              <w:t>重要</w:t>
            </w:r>
            <w:r>
              <w:rPr>
                <w:rFonts w:asciiTheme="minorEastAsia" w:eastAsiaTheme="minorEastAsia" w:hAnsiTheme="minorEastAsia"/>
                <w:bCs/>
              </w:rPr>
              <w:t>企业采用并已实现销售。</w:t>
            </w:r>
            <w:r>
              <w:rPr>
                <w:rFonts w:ascii="Times New Roman" w:hAnsi="Times New Roman"/>
                <w:color w:val="000000"/>
                <w:shd w:val="clear" w:color="auto" w:fill="FFFFFF"/>
              </w:rPr>
              <w:t>公司已为参股公司合肥硅臻提供</w:t>
            </w:r>
            <w:r>
              <w:rPr>
                <w:rFonts w:ascii="Times New Roman" w:hAnsi="Times New Roman"/>
                <w:color w:val="000000"/>
                <w:shd w:val="clear" w:color="auto" w:fill="FFFFFF"/>
              </w:rPr>
              <w:t>QRNG</w:t>
            </w:r>
            <w:r>
              <w:rPr>
                <w:rFonts w:ascii="Times New Roman" w:hAnsi="Times New Roman"/>
                <w:color w:val="000000"/>
                <w:shd w:val="clear" w:color="auto" w:fill="FFFFFF"/>
              </w:rPr>
              <w:t>芯片中光处理芯片的定制设计和量产服务。</w:t>
            </w:r>
            <w:r>
              <w:rPr>
                <w:rFonts w:asciiTheme="minorEastAsia" w:eastAsiaTheme="minorEastAsia" w:hAnsiTheme="minorEastAsia"/>
                <w:bCs/>
              </w:rPr>
              <w:t>同时，在量子安全芯片及模组领域，公司已与量子领域的知名企业安徽问天量子科技股份有限公司及公司参股公司合肥硅臻分别组建了量子芯片联合实验室，依托上述两个量子芯片联合实验室，公司与上述合作伙伴在物联网、云计算、先进存储、智能终端等领域，联合开展量子安全芯片的研发和产业化工作。除此之外，公司还与之江数安量子、国腾量子、国信量子、图灵量子等公司签署了战略合作协议。通过上述合作，公司不断推进量子安全芯片迭代升级工作。</w:t>
            </w:r>
          </w:p>
          <w:p w:rsidR="005D7EAA" w:rsidRDefault="001A49A1">
            <w:pPr>
              <w:adjustRightInd w:val="0"/>
              <w:snapToGrid w:val="0"/>
              <w:ind w:firstLineChars="0" w:firstLine="490"/>
              <w:rPr>
                <w:rFonts w:ascii="Times New Roman" w:hAnsi="Times New Roman"/>
              </w:rPr>
            </w:pPr>
            <w:r>
              <w:rPr>
                <w:rFonts w:ascii="Times New Roman" w:hAnsi="Times New Roman"/>
              </w:rPr>
              <w:t>公司在抗量子芯片领域通过提供定制化芯片服务也已实现相关业务收入，并已承接了在关键领域的</w:t>
            </w:r>
            <w:r>
              <w:rPr>
                <w:rFonts w:ascii="Times New Roman" w:hAnsi="Times New Roman" w:hint="eastAsia"/>
              </w:rPr>
              <w:t>抗量子芯片</w:t>
            </w:r>
            <w:r w:rsidR="00BE4E5A">
              <w:rPr>
                <w:rFonts w:ascii="Times New Roman" w:hAnsi="Times New Roman" w:hint="eastAsia"/>
              </w:rPr>
              <w:t>联合开发</w:t>
            </w:r>
            <w:r>
              <w:rPr>
                <w:rFonts w:ascii="Times New Roman" w:hAnsi="Times New Roman" w:hint="eastAsia"/>
              </w:rPr>
              <w:t>项目</w:t>
            </w:r>
            <w:r>
              <w:rPr>
                <w:rFonts w:ascii="Times New Roman" w:hAnsi="Times New Roman"/>
              </w:rPr>
              <w:t>。</w:t>
            </w:r>
          </w:p>
          <w:p w:rsidR="005D7EAA" w:rsidRPr="009106EA" w:rsidRDefault="001A49A1" w:rsidP="00653F48">
            <w:pPr>
              <w:adjustRightInd w:val="0"/>
              <w:snapToGrid w:val="0"/>
              <w:ind w:firstLineChars="0" w:firstLine="490"/>
              <w:rPr>
                <w:rFonts w:asciiTheme="minorEastAsia" w:eastAsiaTheme="minorEastAsia" w:hAnsiTheme="minorEastAsia"/>
                <w:bCs/>
              </w:rPr>
            </w:pPr>
            <w:r>
              <w:rPr>
                <w:rFonts w:asciiTheme="minorEastAsia" w:eastAsiaTheme="minorEastAsia" w:hAnsiTheme="minorEastAsia"/>
                <w:bCs/>
              </w:rPr>
              <w:lastRenderedPageBreak/>
              <w:t>公司的</w:t>
            </w:r>
            <w:r>
              <w:rPr>
                <w:rFonts w:asciiTheme="minorEastAsia" w:eastAsiaTheme="minorEastAsia" w:hAnsiTheme="minorEastAsia" w:hint="eastAsia"/>
                <w:bCs/>
              </w:rPr>
              <w:t>全资子公司天津国芯科技有限公司与中国移动集团旗下专业芯片设计公司</w:t>
            </w:r>
            <w:bookmarkStart w:id="0" w:name="_GoBack"/>
            <w:r>
              <w:rPr>
                <w:rFonts w:asciiTheme="minorEastAsia" w:eastAsiaTheme="minorEastAsia" w:hAnsiTheme="minorEastAsia" w:hint="eastAsia"/>
                <w:bCs/>
              </w:rPr>
              <w:t>芯昇科技</w:t>
            </w:r>
            <w:bookmarkEnd w:id="0"/>
            <w:r>
              <w:rPr>
                <w:rFonts w:asciiTheme="minorEastAsia" w:eastAsiaTheme="minorEastAsia" w:hAnsiTheme="minorEastAsia" w:hint="eastAsia"/>
                <w:bCs/>
              </w:rPr>
              <w:t>有限公司日前签署了战略合作协议，本着资源共享、优势互补、合作共赢的原则，双方将基于各自的技术优势，共同推进量子</w:t>
            </w:r>
            <w:r>
              <w:rPr>
                <w:rFonts w:asciiTheme="minorEastAsia" w:eastAsiaTheme="minorEastAsia" w:hAnsiTheme="minorEastAsia"/>
                <w:bCs/>
              </w:rPr>
              <w:t>/抗量子技术以及RISC-V技术的应用。</w:t>
            </w:r>
            <w:r w:rsidR="009106EA" w:rsidRPr="009106EA">
              <w:rPr>
                <w:rFonts w:asciiTheme="minorEastAsia" w:eastAsiaTheme="minorEastAsia" w:hAnsiTheme="minorEastAsia"/>
                <w:bCs/>
              </w:rPr>
              <w:t>面对量子计算对现有公钥密码体系（如RSA、ECC）构成的颠覆性威胁，</w:t>
            </w:r>
            <w:r w:rsidR="009106EA">
              <w:rPr>
                <w:rFonts w:asciiTheme="minorEastAsia" w:eastAsiaTheme="minorEastAsia" w:hAnsiTheme="minorEastAsia"/>
                <w:bCs/>
              </w:rPr>
              <w:t>国芯科技与</w:t>
            </w:r>
            <w:r w:rsidR="009106EA" w:rsidRPr="009106EA">
              <w:rPr>
                <w:rFonts w:asciiTheme="minorEastAsia" w:eastAsiaTheme="minorEastAsia" w:hAnsiTheme="minorEastAsia"/>
                <w:bCs/>
              </w:rPr>
              <w:t>西交利物浦大学后量子迁移交叉实验室（PQC-X）</w:t>
            </w:r>
            <w:r w:rsidR="009106EA">
              <w:rPr>
                <w:rFonts w:asciiTheme="minorEastAsia" w:eastAsiaTheme="minorEastAsia" w:hAnsiTheme="minorEastAsia"/>
                <w:bCs/>
              </w:rPr>
              <w:t>正在进行</w:t>
            </w:r>
            <w:r w:rsidR="009106EA" w:rsidRPr="009106EA">
              <w:rPr>
                <w:rFonts w:asciiTheme="minorEastAsia" w:eastAsiaTheme="minorEastAsia" w:hAnsiTheme="minorEastAsia"/>
                <w:bCs/>
              </w:rPr>
              <w:t>2025年度苏州市关键核心攻关项目——</w:t>
            </w:r>
            <w:r w:rsidR="009106EA" w:rsidRPr="00373D1A">
              <w:rPr>
                <w:rFonts w:asciiTheme="minorEastAsia" w:eastAsiaTheme="minorEastAsia" w:hAnsiTheme="minorEastAsia"/>
                <w:bCs/>
              </w:rPr>
              <w:t>“基于RISC-V架构的高性能抗量子密码芯片关键技术研发”</w:t>
            </w:r>
            <w:r w:rsidR="009106EA">
              <w:rPr>
                <w:rFonts w:asciiTheme="minorEastAsia" w:eastAsiaTheme="minorEastAsia" w:hAnsiTheme="minorEastAsia"/>
                <w:bCs/>
              </w:rPr>
              <w:t>的研发工作</w:t>
            </w:r>
            <w:r w:rsidR="009106EA" w:rsidRPr="009106EA">
              <w:rPr>
                <w:rFonts w:asciiTheme="minorEastAsia" w:eastAsiaTheme="minorEastAsia" w:hAnsiTheme="minorEastAsia"/>
                <w:bCs/>
              </w:rPr>
              <w:t>。</w:t>
            </w:r>
            <w:r w:rsidR="009879BA" w:rsidRPr="009879BA">
              <w:rPr>
                <w:rFonts w:asciiTheme="minorEastAsia" w:eastAsiaTheme="minorEastAsia" w:hAnsiTheme="minorEastAsia" w:hint="eastAsia"/>
                <w:bCs/>
              </w:rPr>
              <w:t>在抗量子方向，国芯科技</w:t>
            </w:r>
            <w:r w:rsidR="009879BA">
              <w:rPr>
                <w:rFonts w:asciiTheme="minorEastAsia" w:eastAsiaTheme="minorEastAsia" w:hAnsiTheme="minorEastAsia" w:hint="eastAsia"/>
                <w:bCs/>
              </w:rPr>
              <w:t>还</w:t>
            </w:r>
            <w:r w:rsidR="009879BA" w:rsidRPr="009879BA">
              <w:rPr>
                <w:rFonts w:asciiTheme="minorEastAsia" w:eastAsiaTheme="minorEastAsia" w:hAnsiTheme="minorEastAsia" w:hint="eastAsia"/>
                <w:bCs/>
              </w:rPr>
              <w:t>投资了泓格后量子、信大壹密等具有技术先进性的创新型企业，并与参股公司信大壹密成功研发抗量子密码芯片</w:t>
            </w:r>
            <w:r w:rsidR="009879BA" w:rsidRPr="009879BA">
              <w:rPr>
                <w:rFonts w:asciiTheme="minorEastAsia" w:eastAsiaTheme="minorEastAsia" w:hAnsiTheme="minorEastAsia"/>
                <w:bCs/>
              </w:rPr>
              <w:t>AHC001，</w:t>
            </w:r>
            <w:r w:rsidR="009879BA">
              <w:rPr>
                <w:rFonts w:asciiTheme="minorEastAsia" w:eastAsiaTheme="minorEastAsia" w:hAnsiTheme="minorEastAsia"/>
                <w:bCs/>
              </w:rPr>
              <w:t>推进</w:t>
            </w:r>
            <w:r w:rsidR="009879BA" w:rsidRPr="009879BA">
              <w:rPr>
                <w:rFonts w:asciiTheme="minorEastAsia" w:eastAsiaTheme="minorEastAsia" w:hAnsiTheme="minorEastAsia"/>
                <w:bCs/>
              </w:rPr>
              <w:t>实现信息安全芯片产品的抗量子化提升。</w:t>
            </w:r>
          </w:p>
          <w:p w:rsidR="005D7EAA" w:rsidRDefault="001A49A1">
            <w:pPr>
              <w:adjustRightInd w:val="0"/>
              <w:snapToGrid w:val="0"/>
              <w:ind w:firstLineChars="0" w:firstLine="490"/>
              <w:rPr>
                <w:rFonts w:asciiTheme="minorEastAsia" w:eastAsiaTheme="minorEastAsia" w:hAnsiTheme="minorEastAsia"/>
                <w:bCs/>
              </w:rPr>
            </w:pPr>
            <w:bookmarkStart w:id="1" w:name="OLE_LINK1"/>
            <w:bookmarkStart w:id="2" w:name="OLE_LINK2"/>
            <w:r>
              <w:rPr>
                <w:rFonts w:asciiTheme="minorEastAsia" w:eastAsiaTheme="minorEastAsia" w:hAnsiTheme="minorEastAsia"/>
                <w:bCs/>
              </w:rPr>
              <w:t>公司量子</w:t>
            </w:r>
            <w:r>
              <w:rPr>
                <w:rFonts w:asciiTheme="minorEastAsia" w:eastAsiaTheme="minorEastAsia" w:hAnsiTheme="minorEastAsia" w:hint="eastAsia"/>
                <w:bCs/>
              </w:rPr>
              <w:t>/抗量子</w:t>
            </w:r>
            <w:r>
              <w:rPr>
                <w:rFonts w:asciiTheme="minorEastAsia" w:eastAsiaTheme="minorEastAsia" w:hAnsiTheme="minorEastAsia"/>
                <w:bCs/>
              </w:rPr>
              <w:t>芯片及模组产品</w:t>
            </w:r>
            <w:r w:rsidR="007A73A3">
              <w:rPr>
                <w:rFonts w:asciiTheme="minorEastAsia" w:eastAsiaTheme="minorEastAsia" w:hAnsiTheme="minorEastAsia"/>
                <w:bCs/>
              </w:rPr>
              <w:t>可</w:t>
            </w:r>
            <w:r>
              <w:rPr>
                <w:rFonts w:asciiTheme="minorEastAsia" w:eastAsiaTheme="minorEastAsia" w:hAnsiTheme="minorEastAsia"/>
                <w:bCs/>
              </w:rPr>
              <w:t>应用于金融、通信、电力、物联网等领域以及签名/验证服务器、安全网关/防火墙等有高安全要求的信息安全设备中</w:t>
            </w:r>
            <w:r w:rsidR="007A73A3">
              <w:rPr>
                <w:rFonts w:asciiTheme="minorEastAsia" w:eastAsiaTheme="minorEastAsia" w:hAnsiTheme="minorEastAsia"/>
                <w:bCs/>
              </w:rPr>
              <w:t>，目前</w:t>
            </w:r>
            <w:r w:rsidR="005B0AAA">
              <w:rPr>
                <w:rFonts w:asciiTheme="minorEastAsia" w:eastAsiaTheme="minorEastAsia" w:hAnsiTheme="minorEastAsia"/>
                <w:bCs/>
              </w:rPr>
              <w:t>已</w:t>
            </w:r>
            <w:r w:rsidR="007A73A3">
              <w:rPr>
                <w:rFonts w:asciiTheme="minorEastAsia" w:eastAsiaTheme="minorEastAsia" w:hAnsiTheme="minorEastAsia"/>
                <w:bCs/>
              </w:rPr>
              <w:t>在电力、通信领域实现出货应用</w:t>
            </w:r>
            <w:r>
              <w:rPr>
                <w:rFonts w:asciiTheme="minorEastAsia" w:eastAsiaTheme="minorEastAsia" w:hAnsiTheme="minorEastAsia"/>
                <w:bCs/>
              </w:rPr>
              <w:t>。</w:t>
            </w:r>
          </w:p>
          <w:bookmarkEnd w:id="1"/>
          <w:bookmarkEnd w:id="2"/>
          <w:p w:rsidR="005D7EAA" w:rsidRDefault="001A49A1">
            <w:pPr>
              <w:adjustRightInd w:val="0"/>
              <w:snapToGrid w:val="0"/>
              <w:ind w:firstLineChars="200" w:firstLine="480"/>
            </w:pPr>
            <w:r>
              <w:rPr>
                <w:rFonts w:hint="eastAsia"/>
              </w:rPr>
              <w:t>公司的发展战略是采用“量子+”的策略，利用量子安全、抗量子密码技术</w:t>
            </w:r>
            <w:r w:rsidR="007A73A3">
              <w:rPr>
                <w:rFonts w:hint="eastAsia"/>
              </w:rPr>
              <w:t>重点</w:t>
            </w:r>
            <w:r>
              <w:rPr>
                <w:rFonts w:hint="eastAsia"/>
              </w:rPr>
              <w:t>进行“云-边-端”及汽车电子自主可控高安全密码芯片体系的“量子化”升级。公司推出的系列化产品，正是这一思路的体现，旨在为金融、通信、电力、物联网、汽车电子等关键行业客户，提供从数据中心到边缘设备的全栈式、可抵御量子计算威胁的密码产品与解决方案，我们将继续沿此路径深化产品研发与市场拓展。</w:t>
            </w:r>
          </w:p>
          <w:p w:rsidR="005D7EAA" w:rsidRDefault="001A49A1">
            <w:pPr>
              <w:adjustRightInd w:val="0"/>
              <w:snapToGrid w:val="0"/>
              <w:ind w:firstLineChars="200" w:firstLine="482"/>
              <w:rPr>
                <w:rFonts w:asciiTheme="minorEastAsia" w:eastAsiaTheme="minorEastAsia" w:hAnsiTheme="minorEastAsia"/>
                <w:b/>
                <w:bCs/>
              </w:rPr>
            </w:pPr>
            <w:r>
              <w:rPr>
                <w:rFonts w:asciiTheme="minorEastAsia" w:eastAsiaTheme="minorEastAsia" w:hAnsiTheme="minorEastAsia"/>
                <w:b/>
                <w:bCs/>
              </w:rPr>
              <w:t>3、</w:t>
            </w:r>
            <w:r>
              <w:rPr>
                <w:rFonts w:asciiTheme="minorEastAsia" w:eastAsiaTheme="minorEastAsia" w:hAnsiTheme="minorEastAsia" w:hint="eastAsia"/>
                <w:b/>
                <w:bCs/>
              </w:rPr>
              <w:t>目前公司在AI领域有哪些具体的技术和产品布局？</w:t>
            </w:r>
          </w:p>
          <w:p w:rsidR="00B027C4" w:rsidRDefault="00B027C4" w:rsidP="00B027C4">
            <w:pPr>
              <w:adjustRightInd w:val="0"/>
              <w:snapToGrid w:val="0"/>
              <w:ind w:firstLineChars="200" w:firstLine="480"/>
              <w:rPr>
                <w:rFonts w:asciiTheme="minorEastAsia" w:eastAsiaTheme="minorEastAsia" w:hAnsiTheme="minorEastAsia"/>
              </w:rPr>
            </w:pPr>
            <w:r>
              <w:rPr>
                <w:rFonts w:asciiTheme="minorEastAsia" w:eastAsiaTheme="minorEastAsia" w:hAnsiTheme="minorEastAsia"/>
              </w:rPr>
              <w:t>答</w:t>
            </w:r>
            <w:r>
              <w:rPr>
                <w:rFonts w:asciiTheme="minorEastAsia" w:eastAsiaTheme="minorEastAsia" w:hAnsiTheme="minorEastAsia" w:hint="eastAsia"/>
              </w:rPr>
              <w:t>:为顺应A</w:t>
            </w:r>
            <w:r>
              <w:rPr>
                <w:rFonts w:asciiTheme="minorEastAsia" w:eastAsiaTheme="minorEastAsia" w:hAnsiTheme="minorEastAsia"/>
              </w:rPr>
              <w:t>I的</w:t>
            </w:r>
            <w:r w:rsidR="007A73A3">
              <w:rPr>
                <w:rFonts w:asciiTheme="minorEastAsia" w:eastAsiaTheme="minorEastAsia" w:hAnsiTheme="minorEastAsia"/>
              </w:rPr>
              <w:t>发展</w:t>
            </w:r>
            <w:r>
              <w:rPr>
                <w:rFonts w:asciiTheme="minorEastAsia" w:eastAsiaTheme="minorEastAsia" w:hAnsiTheme="minorEastAsia"/>
              </w:rPr>
              <w:t>浪潮，</w:t>
            </w:r>
            <w:r w:rsidRPr="001A390C">
              <w:rPr>
                <w:rFonts w:asciiTheme="minorEastAsia" w:eastAsiaTheme="minorEastAsia" w:hAnsiTheme="minorEastAsia" w:hint="eastAsia"/>
              </w:rPr>
              <w:t>公司积极布局</w:t>
            </w:r>
            <w:r w:rsidRPr="001A390C">
              <w:rPr>
                <w:rFonts w:asciiTheme="minorEastAsia" w:eastAsiaTheme="minorEastAsia" w:hAnsiTheme="minorEastAsia"/>
              </w:rPr>
              <w:t>AI NPU技术研发。在NPU领域，公司和香港应科院、龙擎视芯等单位合作面向端/边缘侧应用开展AI技术研发，开发CNN20、CNN100、CNN200和CNN300系列化NPU IP核，其中CNN20和CNN100、CNN200已完成设计验证并可以对外授权，CNN300正在研发中。</w:t>
            </w:r>
            <w:r>
              <w:rPr>
                <w:rFonts w:asciiTheme="minorEastAsia" w:eastAsiaTheme="minorEastAsia" w:hAnsiTheme="minorEastAsia"/>
              </w:rPr>
              <w:t>公司</w:t>
            </w:r>
            <w:r w:rsidRPr="001A390C">
              <w:rPr>
                <w:rFonts w:asciiTheme="minorEastAsia" w:eastAsiaTheme="minorEastAsia" w:hAnsiTheme="minorEastAsia"/>
              </w:rPr>
              <w:t>最新</w:t>
            </w:r>
            <w:r>
              <w:rPr>
                <w:rFonts w:asciiTheme="minorEastAsia" w:eastAsiaTheme="minorEastAsia" w:hAnsiTheme="minorEastAsia"/>
              </w:rPr>
              <w:t>完成</w:t>
            </w:r>
            <w:r w:rsidRPr="001A390C">
              <w:rPr>
                <w:rFonts w:asciiTheme="minorEastAsia" w:eastAsiaTheme="minorEastAsia" w:hAnsiTheme="minorEastAsia"/>
              </w:rPr>
              <w:t>研制的</w:t>
            </w:r>
            <w:bookmarkStart w:id="3" w:name="OLE_LINK3"/>
            <w:bookmarkStart w:id="4" w:name="OLE_LINK4"/>
            <w:r w:rsidRPr="001A390C">
              <w:rPr>
                <w:rFonts w:asciiTheme="minorEastAsia" w:eastAsiaTheme="minorEastAsia" w:hAnsiTheme="minorEastAsia"/>
              </w:rPr>
              <w:t>神经网络处理器</w:t>
            </w:r>
            <w:bookmarkEnd w:id="3"/>
            <w:bookmarkEnd w:id="4"/>
            <w:r w:rsidRPr="001A390C">
              <w:rPr>
                <w:rFonts w:asciiTheme="minorEastAsia" w:eastAsiaTheme="minorEastAsia" w:hAnsiTheme="minorEastAsia"/>
              </w:rPr>
              <w:t>DPNPU新IP产品CNN200单核支持0.5～4.8TOPS的灵活算力配置，支持算力线性扩展，可以为不同场景提供定制化的AI算力解决方案。</w:t>
            </w:r>
            <w:r w:rsidRPr="002011DB">
              <w:rPr>
                <w:rFonts w:asciiTheme="minorEastAsia" w:eastAsiaTheme="minorEastAsia" w:hAnsiTheme="minorEastAsia" w:hint="eastAsia"/>
              </w:rPr>
              <w:t>面向</w:t>
            </w:r>
            <w:r w:rsidRPr="002011DB">
              <w:rPr>
                <w:rFonts w:asciiTheme="minorEastAsia" w:eastAsiaTheme="minorEastAsia" w:hAnsiTheme="minorEastAsia"/>
              </w:rPr>
              <w:t>AI PC及边缘侧AI应用，公司和参股公司龙擎视芯正在合作开发</w:t>
            </w:r>
            <w:r w:rsidR="00BE4E5A">
              <w:rPr>
                <w:rFonts w:asciiTheme="minorEastAsia" w:eastAsiaTheme="minorEastAsia" w:hAnsiTheme="minorEastAsia" w:hint="eastAsia"/>
              </w:rPr>
              <w:t>通用</w:t>
            </w:r>
            <w:r w:rsidR="00BE4E5A" w:rsidRPr="001A390C">
              <w:rPr>
                <w:rFonts w:asciiTheme="minorEastAsia" w:eastAsiaTheme="minorEastAsia" w:hAnsiTheme="minorEastAsia"/>
              </w:rPr>
              <w:t>神经网络处理器</w:t>
            </w:r>
            <w:r w:rsidR="00BE4E5A">
              <w:rPr>
                <w:rFonts w:asciiTheme="minorEastAsia" w:eastAsiaTheme="minorEastAsia" w:hAnsiTheme="minorEastAsia" w:hint="eastAsia"/>
              </w:rPr>
              <w:t>GP</w:t>
            </w:r>
            <w:r w:rsidRPr="002011DB">
              <w:rPr>
                <w:rFonts w:asciiTheme="minorEastAsia" w:eastAsiaTheme="minorEastAsia" w:hAnsiTheme="minorEastAsia"/>
              </w:rPr>
              <w:t>NPU IP核CNN300，CNN300以标量运算单元和矢量运算矩阵相结合，利用专用重构化可编程技</w:t>
            </w:r>
            <w:r w:rsidRPr="002011DB">
              <w:rPr>
                <w:rFonts w:asciiTheme="minorEastAsia" w:eastAsiaTheme="minorEastAsia" w:hAnsiTheme="minorEastAsia"/>
              </w:rPr>
              <w:lastRenderedPageBreak/>
              <w:t>术，形成通用可编程形式的人工智能加速体，单核性能将可达8TOPS</w:t>
            </w:r>
            <w:r>
              <w:rPr>
                <w:rFonts w:asciiTheme="minorEastAsia" w:eastAsiaTheme="minorEastAsia" w:hAnsiTheme="minorEastAsia" w:hint="eastAsia"/>
              </w:rPr>
              <w:t>，并支持多核堆叠。</w:t>
            </w:r>
            <w:r w:rsidRPr="002011DB">
              <w:rPr>
                <w:rFonts w:asciiTheme="minorEastAsia" w:eastAsiaTheme="minorEastAsia" w:hAnsiTheme="minorEastAsia"/>
              </w:rPr>
              <w:t>CNN300具有多核一致性接口MLS，支持多个CNN300 IP核之间扩展实现更高算力，保障单任务多核情况下数据流的同步和统一，如利用四核堆叠将实现32TOPS算力；MLS接口也支持多颗集成CNN300 IP核的SoC芯片之间进行数据一致性同步，使得SoC芯片能够利用chiplet</w:t>
            </w:r>
            <w:r w:rsidRPr="002011DB">
              <w:rPr>
                <w:rFonts w:asciiTheme="minorEastAsia" w:eastAsiaTheme="minorEastAsia" w:hAnsiTheme="minorEastAsia" w:hint="eastAsia"/>
              </w:rPr>
              <w:t>机制实现多核多芯片算力堆叠效果。</w:t>
            </w:r>
            <w:r w:rsidRPr="002011DB">
              <w:rPr>
                <w:rFonts w:asciiTheme="minorEastAsia" w:eastAsiaTheme="minorEastAsia" w:hAnsiTheme="minorEastAsia"/>
              </w:rPr>
              <w:t>CNN300将支持</w:t>
            </w:r>
            <w:r w:rsidR="00BE4E5A">
              <w:rPr>
                <w:rFonts w:asciiTheme="minorEastAsia" w:eastAsiaTheme="minorEastAsia" w:hAnsiTheme="minorEastAsia" w:hint="eastAsia"/>
              </w:rPr>
              <w:t>INT4/</w:t>
            </w:r>
            <w:r w:rsidRPr="002011DB">
              <w:rPr>
                <w:rFonts w:asciiTheme="minorEastAsia" w:eastAsiaTheme="minorEastAsia" w:hAnsiTheme="minorEastAsia"/>
              </w:rPr>
              <w:t>INT8/FP16等常规AI应用所需要的数据类型，支持传统的CNN、RNN应用，也能支持最新流行的LLM（大语言模型）应用；相比于传统ASIC形式NPU加速器，CNN300具有灵活可重构和高性能高带宽低功耗特点。</w:t>
            </w:r>
          </w:p>
          <w:p w:rsidR="00B027C4" w:rsidRDefault="00B027C4" w:rsidP="00B027C4">
            <w:pPr>
              <w:adjustRightInd w:val="0"/>
              <w:snapToGrid w:val="0"/>
              <w:ind w:firstLineChars="200" w:firstLine="480"/>
              <w:rPr>
                <w:rFonts w:asciiTheme="minorEastAsia" w:eastAsiaTheme="minorEastAsia" w:hAnsiTheme="minorEastAsia"/>
              </w:rPr>
            </w:pPr>
            <w:r>
              <w:rPr>
                <w:rFonts w:asciiTheme="minorEastAsia" w:eastAsiaTheme="minorEastAsia" w:hAnsiTheme="minorEastAsia"/>
              </w:rPr>
              <w:t>以</w:t>
            </w:r>
            <w:r w:rsidRPr="002011DB">
              <w:rPr>
                <w:rFonts w:asciiTheme="minorEastAsia" w:eastAsiaTheme="minorEastAsia" w:hAnsiTheme="minorEastAsia"/>
              </w:rPr>
              <w:t>AI NPU技术</w:t>
            </w:r>
            <w:r>
              <w:rPr>
                <w:rFonts w:asciiTheme="minorEastAsia" w:eastAsiaTheme="minorEastAsia" w:hAnsiTheme="minorEastAsia"/>
              </w:rPr>
              <w:t>为基础，公司的AI业务包含定制AI</w:t>
            </w:r>
            <w:r w:rsidR="00BE4E5A">
              <w:rPr>
                <w:rFonts w:asciiTheme="minorEastAsia" w:eastAsiaTheme="minorEastAsia" w:hAnsiTheme="minorEastAsia" w:hint="eastAsia"/>
              </w:rPr>
              <w:t>芯片</w:t>
            </w:r>
            <w:r>
              <w:rPr>
                <w:rFonts w:asciiTheme="minorEastAsia" w:eastAsiaTheme="minorEastAsia" w:hAnsiTheme="minorEastAsia" w:hint="eastAsia"/>
              </w:rPr>
              <w:t>服务</w:t>
            </w:r>
            <w:r>
              <w:rPr>
                <w:rFonts w:asciiTheme="minorEastAsia" w:eastAsiaTheme="minorEastAsia" w:hAnsiTheme="minorEastAsia"/>
              </w:rPr>
              <w:t>业务和自主AI芯片业务。</w:t>
            </w:r>
          </w:p>
          <w:p w:rsidR="00B027C4" w:rsidRDefault="00B027C4" w:rsidP="00B027C4">
            <w:pPr>
              <w:adjustRightInd w:val="0"/>
              <w:snapToGrid w:val="0"/>
              <w:ind w:firstLineChars="200" w:firstLine="480"/>
              <w:rPr>
                <w:rFonts w:asciiTheme="minorEastAsia" w:eastAsiaTheme="minorEastAsia" w:hAnsiTheme="minorEastAsia"/>
              </w:rPr>
            </w:pPr>
            <w:r>
              <w:rPr>
                <w:rFonts w:asciiTheme="minorEastAsia" w:eastAsiaTheme="minorEastAsia" w:hAnsiTheme="minorEastAsia"/>
              </w:rPr>
              <w:t>公司自主AI芯片业务的主要产品目前主要包括AI MCU芯片</w:t>
            </w:r>
            <w:r>
              <w:rPr>
                <w:rFonts w:asciiTheme="minorEastAsia" w:eastAsiaTheme="minorEastAsia" w:hAnsiTheme="minorEastAsia" w:hint="eastAsia"/>
              </w:rPr>
              <w:t>和正在研发的面向</w:t>
            </w:r>
            <w:r>
              <w:rPr>
                <w:rFonts w:asciiTheme="minorEastAsia" w:eastAsiaTheme="minorEastAsia" w:hAnsiTheme="minorEastAsia"/>
              </w:rPr>
              <w:t>PC</w:t>
            </w:r>
            <w:r>
              <w:rPr>
                <w:rFonts w:asciiTheme="minorEastAsia" w:eastAsiaTheme="minorEastAsia" w:hAnsiTheme="minorEastAsia" w:hint="eastAsia"/>
              </w:rPr>
              <w:t>和边缘侧AI应用的高性能算力芯片和模组产品</w:t>
            </w:r>
            <w:r>
              <w:rPr>
                <w:rFonts w:asciiTheme="minorEastAsia" w:eastAsiaTheme="minorEastAsia" w:hAnsiTheme="minorEastAsia"/>
              </w:rPr>
              <w:t>，前述产品</w:t>
            </w:r>
            <w:r>
              <w:rPr>
                <w:rFonts w:asciiTheme="minorEastAsia" w:eastAsiaTheme="minorEastAsia" w:hAnsiTheme="minorEastAsia" w:hint="eastAsia"/>
              </w:rPr>
              <w:t>主要</w:t>
            </w:r>
            <w:r>
              <w:rPr>
                <w:rFonts w:asciiTheme="minorEastAsia" w:eastAsiaTheme="minorEastAsia" w:hAnsiTheme="minorEastAsia"/>
              </w:rPr>
              <w:t>基于RISC-V CPU技术进行研发。</w:t>
            </w:r>
          </w:p>
          <w:p w:rsidR="00B027C4" w:rsidRPr="005055B7" w:rsidRDefault="00B027C4" w:rsidP="00B027C4">
            <w:pPr>
              <w:adjustRightInd w:val="0"/>
              <w:snapToGrid w:val="0"/>
              <w:ind w:firstLineChars="200" w:firstLine="480"/>
              <w:rPr>
                <w:rFonts w:asciiTheme="minorEastAsia" w:eastAsiaTheme="minorEastAsia" w:hAnsiTheme="minorEastAsia"/>
              </w:rPr>
            </w:pPr>
            <w:r>
              <w:rPr>
                <w:rFonts w:asciiTheme="minorEastAsia" w:eastAsiaTheme="minorEastAsia" w:hAnsiTheme="minorEastAsia"/>
              </w:rPr>
              <w:t>公司AI MCU芯片CCR4001S目前已在家电的主动感知与节能控制、光伏拉弧检测等场景落地验证，并与生态伙伴联合推出AI传感器模组，帮助客户加速量产导入、降低系统成本、缩短开发周期</w:t>
            </w:r>
            <w:r>
              <w:rPr>
                <w:rFonts w:asciiTheme="minorEastAsia" w:eastAsiaTheme="minorEastAsia" w:hAnsiTheme="minorEastAsia" w:hint="eastAsia"/>
              </w:rPr>
              <w:t>,</w:t>
            </w:r>
            <w:r>
              <w:rPr>
                <w:rFonts w:asciiTheme="minorEastAsia" w:eastAsiaTheme="minorEastAsia" w:hAnsiTheme="minorEastAsia"/>
              </w:rPr>
              <w:t>特别是在智能商用空调领域实现超过</w:t>
            </w:r>
            <w:r>
              <w:rPr>
                <w:rFonts w:asciiTheme="minorEastAsia" w:eastAsiaTheme="minorEastAsia" w:hAnsiTheme="minorEastAsia" w:hint="eastAsia"/>
              </w:rPr>
              <w:t>1</w:t>
            </w:r>
            <w:r>
              <w:rPr>
                <w:rFonts w:asciiTheme="minorEastAsia" w:eastAsiaTheme="minorEastAsia" w:hAnsiTheme="minorEastAsia"/>
              </w:rPr>
              <w:t>0万颗的批量出货。公司已完成流片正在内部测试中的公司</w:t>
            </w:r>
            <w:r>
              <w:rPr>
                <w:rFonts w:asciiTheme="minorEastAsia" w:eastAsiaTheme="minorEastAsia" w:hAnsiTheme="minorEastAsia" w:hint="eastAsia"/>
              </w:rPr>
              <w:t>车规级</w:t>
            </w:r>
            <w:r>
              <w:rPr>
                <w:rFonts w:asciiTheme="minorEastAsia" w:eastAsiaTheme="minorEastAsia" w:hAnsiTheme="minorEastAsia"/>
              </w:rPr>
              <w:t>高性能RISC-V AI MCU芯片产品CCFC3009PT</w:t>
            </w:r>
            <w:r w:rsidRPr="005055B7">
              <w:rPr>
                <w:rFonts w:asciiTheme="minorEastAsia" w:eastAsiaTheme="minorEastAsia" w:hAnsiTheme="minorEastAsia"/>
              </w:rPr>
              <w:t>采用RISC-V架构6+6核设计，算力超过10000DMIPS（6个运算主核+6个锁步核，也可以根据用户需要解耦配置主核与锁步核数量），完全依照汽车智能域控场景的需求量身打造。该芯片内部搭载独立 NPU子系统，可以将虚拟传感器、模型预测通过“硬件加速+工具链适配”的深度整合方案，让开发者可直接沿用成熟的端侧AI开发逻辑开展应用设计，大幅降低了车载 AI 功能的开发门槛。</w:t>
            </w:r>
          </w:p>
          <w:p w:rsidR="00B027C4" w:rsidRDefault="00B027C4" w:rsidP="00B027C4">
            <w:pPr>
              <w:adjustRightInd w:val="0"/>
              <w:snapToGrid w:val="0"/>
              <w:ind w:firstLineChars="200" w:firstLine="480"/>
              <w:rPr>
                <w:rFonts w:asciiTheme="minorEastAsia" w:eastAsiaTheme="minorEastAsia" w:hAnsiTheme="minorEastAsia"/>
              </w:rPr>
            </w:pPr>
            <w:r>
              <w:rPr>
                <w:rFonts w:asciiTheme="minorEastAsia" w:eastAsiaTheme="minorEastAsia" w:hAnsiTheme="minorEastAsia" w:hint="eastAsia"/>
              </w:rPr>
              <w:t>此外，</w:t>
            </w:r>
            <w:r w:rsidRPr="002011DB">
              <w:rPr>
                <w:rFonts w:asciiTheme="minorEastAsia" w:eastAsiaTheme="minorEastAsia" w:hAnsiTheme="minorEastAsia"/>
              </w:rPr>
              <w:t>公司和参股公司龙擎视芯正在合作</w:t>
            </w:r>
            <w:r>
              <w:rPr>
                <w:rFonts w:asciiTheme="minorEastAsia" w:eastAsiaTheme="minorEastAsia" w:hAnsiTheme="minorEastAsia"/>
              </w:rPr>
              <w:t>以</w:t>
            </w:r>
            <w:r>
              <w:rPr>
                <w:rFonts w:asciiTheme="minorEastAsia" w:eastAsiaTheme="minorEastAsia" w:hAnsiTheme="minorEastAsia" w:hint="eastAsia"/>
              </w:rPr>
              <w:t>基于</w:t>
            </w:r>
            <w:r w:rsidRPr="009800CB">
              <w:t>RISC-V GPNPU为基础共同打造PC和边缘侧</w:t>
            </w:r>
            <w:r w:rsidRPr="009800CB">
              <w:rPr>
                <w:rFonts w:hint="eastAsia"/>
              </w:rPr>
              <w:t>高性能</w:t>
            </w:r>
            <w:r w:rsidRPr="009800CB">
              <w:t>AI加速芯片</w:t>
            </w:r>
            <w:r>
              <w:t>。</w:t>
            </w:r>
          </w:p>
          <w:p w:rsidR="005D7EAA" w:rsidRDefault="00B027C4" w:rsidP="00B027C4">
            <w:pPr>
              <w:adjustRightInd w:val="0"/>
              <w:snapToGrid w:val="0"/>
              <w:ind w:firstLineChars="200" w:firstLine="480"/>
              <w:rPr>
                <w:rFonts w:asciiTheme="minorEastAsia" w:eastAsiaTheme="minorEastAsia" w:hAnsiTheme="minorEastAsia"/>
              </w:rPr>
            </w:pPr>
            <w:r>
              <w:rPr>
                <w:rFonts w:asciiTheme="minorEastAsia" w:eastAsiaTheme="minorEastAsia" w:hAnsiTheme="minorEastAsia"/>
              </w:rPr>
              <w:t>未来公司将积极拥抱AI技术，根据应用需求大胆创新，特别是在交叉领域的集成创新上，将AI技术研究成果积极应用到公司现有的汽车电子和工业控制芯片产品、信创和信息安全芯片产品上，持续提升公司汽车电子</w:t>
            </w:r>
            <w:r>
              <w:rPr>
                <w:rFonts w:asciiTheme="minorEastAsia" w:eastAsiaTheme="minorEastAsia" w:hAnsiTheme="minorEastAsia"/>
              </w:rPr>
              <w:lastRenderedPageBreak/>
              <w:t>和工业控制芯片产品、信创和信息安全芯片产品的智能化水平，进一步提高公司产品的核心竞争力。</w:t>
            </w:r>
          </w:p>
          <w:p w:rsidR="00B027C4" w:rsidRDefault="00B027C4" w:rsidP="00B027C4">
            <w:pPr>
              <w:adjustRightInd w:val="0"/>
              <w:snapToGrid w:val="0"/>
              <w:ind w:firstLineChars="200" w:firstLine="480"/>
            </w:pPr>
          </w:p>
          <w:p w:rsidR="005D7EAA" w:rsidRDefault="001A49A1">
            <w:pPr>
              <w:adjustRightInd w:val="0"/>
              <w:snapToGrid w:val="0"/>
              <w:ind w:firstLineChars="200" w:firstLine="420"/>
              <w:rPr>
                <w:bCs/>
                <w:sz w:val="21"/>
                <w:szCs w:val="21"/>
              </w:rPr>
            </w:pPr>
            <w:r>
              <w:rPr>
                <w:rFonts w:hint="eastAsia"/>
                <w:bCs/>
                <w:sz w:val="21"/>
                <w:szCs w:val="21"/>
              </w:rPr>
              <w:t>说明：对于已发布的重复问题和内容，本表不再重复记录，更多关于公司的情况敬请查阅公司在《中国证券报》《上海证券报》《证券时报》《证券日报》和上海证券交易所网站上披露的定期报告、临时报告及公司在</w:t>
            </w:r>
            <w:r>
              <w:rPr>
                <w:bCs/>
                <w:sz w:val="21"/>
                <w:szCs w:val="21"/>
              </w:rPr>
              <w:t>上证E互动平台“上市公司发布”栏目刊载的各期《投资者关系活动记录表》。</w:t>
            </w:r>
          </w:p>
        </w:tc>
      </w:tr>
      <w:tr w:rsidR="005D7EAA">
        <w:trPr>
          <w:trHeight w:val="672"/>
        </w:trPr>
        <w:tc>
          <w:tcPr>
            <w:tcW w:w="575" w:type="pct"/>
            <w:vAlign w:val="center"/>
          </w:tcPr>
          <w:p w:rsidR="005D7EAA" w:rsidRDefault="001A49A1">
            <w:pPr>
              <w:ind w:firstLineChars="0" w:firstLine="0"/>
              <w:rPr>
                <w:b/>
                <w:bCs/>
              </w:rPr>
            </w:pPr>
            <w:r>
              <w:rPr>
                <w:b/>
                <w:bCs/>
              </w:rPr>
              <w:lastRenderedPageBreak/>
              <w:t>附件清单（如有）</w:t>
            </w:r>
          </w:p>
        </w:tc>
        <w:tc>
          <w:tcPr>
            <w:tcW w:w="4425" w:type="pct"/>
          </w:tcPr>
          <w:p w:rsidR="005D7EAA" w:rsidRDefault="001A49A1">
            <w:pPr>
              <w:ind w:firstLineChars="0" w:firstLine="0"/>
            </w:pPr>
            <w:r>
              <w:t>无</w:t>
            </w:r>
          </w:p>
        </w:tc>
      </w:tr>
      <w:tr w:rsidR="005D7EAA">
        <w:trPr>
          <w:trHeight w:val="382"/>
        </w:trPr>
        <w:tc>
          <w:tcPr>
            <w:tcW w:w="575" w:type="pct"/>
            <w:vAlign w:val="center"/>
          </w:tcPr>
          <w:p w:rsidR="005D7EAA" w:rsidRDefault="001A49A1">
            <w:pPr>
              <w:ind w:firstLineChars="0" w:firstLine="0"/>
              <w:rPr>
                <w:b/>
                <w:bCs/>
              </w:rPr>
            </w:pPr>
            <w:r>
              <w:rPr>
                <w:b/>
                <w:bCs/>
              </w:rPr>
              <w:t>日期</w:t>
            </w:r>
          </w:p>
        </w:tc>
        <w:tc>
          <w:tcPr>
            <w:tcW w:w="4425" w:type="pct"/>
          </w:tcPr>
          <w:p w:rsidR="005D7EAA" w:rsidRDefault="001A49A1">
            <w:pPr>
              <w:ind w:firstLineChars="0" w:firstLine="0"/>
            </w:pPr>
            <w:r>
              <w:rPr>
                <w:rFonts w:hint="eastAsia"/>
              </w:rPr>
              <w:t>2</w:t>
            </w:r>
            <w:r>
              <w:t>026年</w:t>
            </w:r>
            <w:r>
              <w:rPr>
                <w:rFonts w:hint="eastAsia"/>
              </w:rPr>
              <w:t>2月</w:t>
            </w:r>
          </w:p>
        </w:tc>
      </w:tr>
    </w:tbl>
    <w:p w:rsidR="005D7EAA" w:rsidRDefault="005D7EAA">
      <w:pPr>
        <w:ind w:firstLineChars="0" w:firstLine="0"/>
      </w:pPr>
    </w:p>
    <w:sectPr w:rsidR="005D7EA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7D3" w:rsidRDefault="00E327D3">
      <w:pPr>
        <w:spacing w:line="240" w:lineRule="auto"/>
      </w:pPr>
      <w:r>
        <w:separator/>
      </w:r>
    </w:p>
  </w:endnote>
  <w:endnote w:type="continuationSeparator" w:id="0">
    <w:p w:rsidR="00E327D3" w:rsidRDefault="00E327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EAA" w:rsidRDefault="001A49A1">
    <w:pPr>
      <w:pStyle w:val="aa"/>
      <w:ind w:firstLine="180"/>
      <w:rPr>
        <w:rStyle w:val="af5"/>
      </w:rPr>
    </w:pPr>
    <w:r>
      <w:fldChar w:fldCharType="begin"/>
    </w:r>
    <w:r>
      <w:rPr>
        <w:rStyle w:val="af5"/>
      </w:rPr>
      <w:instrText xml:space="preserve">PAGE  </w:instrText>
    </w:r>
    <w:r>
      <w:fldChar w:fldCharType="end"/>
    </w:r>
  </w:p>
  <w:p w:rsidR="005D7EAA" w:rsidRDefault="005D7EAA">
    <w:pPr>
      <w:pStyle w:val="aa"/>
      <w:ind w:firstLine="180"/>
    </w:pPr>
  </w:p>
  <w:p w:rsidR="005D7EAA" w:rsidRDefault="005D7EAA"/>
  <w:p w:rsidR="005D7EAA" w:rsidRDefault="005D7EAA"/>
  <w:p w:rsidR="005D7EAA" w:rsidRDefault="005D7EAA"/>
  <w:p w:rsidR="005D7EAA" w:rsidRDefault="005D7EA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051297"/>
    </w:sdtPr>
    <w:sdtEndPr/>
    <w:sdtContent>
      <w:p w:rsidR="005D7EAA" w:rsidRDefault="001A49A1">
        <w:pPr>
          <w:pStyle w:val="aa"/>
          <w:ind w:firstLine="180"/>
          <w:jc w:val="center"/>
        </w:pPr>
        <w:r>
          <w:fldChar w:fldCharType="begin"/>
        </w:r>
        <w:r>
          <w:instrText>PAGE   \* MERGEFORMAT</w:instrText>
        </w:r>
        <w:r>
          <w:fldChar w:fldCharType="separate"/>
        </w:r>
        <w:r w:rsidR="00A069C5" w:rsidRPr="00A069C5">
          <w:rPr>
            <w:noProof/>
            <w:lang w:val="zh-CN"/>
          </w:rPr>
          <w:t>2</w:t>
        </w:r>
        <w:r>
          <w:fldChar w:fldCharType="end"/>
        </w:r>
      </w:p>
    </w:sdtContent>
  </w:sdt>
  <w:p w:rsidR="005D7EAA" w:rsidRDefault="005D7EA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EAA" w:rsidRDefault="005D7EAA">
    <w:pPr>
      <w:pStyle w:val="aa"/>
      <w:ind w:firstLine="18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7D3" w:rsidRDefault="00E327D3">
      <w:r>
        <w:separator/>
      </w:r>
    </w:p>
  </w:footnote>
  <w:footnote w:type="continuationSeparator" w:id="0">
    <w:p w:rsidR="00E327D3" w:rsidRDefault="00E327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EAA" w:rsidRDefault="005D7EAA">
    <w:pPr>
      <w:pStyle w:val="ac"/>
      <w:ind w:firstLine="180"/>
    </w:pPr>
  </w:p>
  <w:p w:rsidR="005D7EAA" w:rsidRDefault="005D7EA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EAA" w:rsidRDefault="005D7EAA">
    <w:pPr>
      <w:pStyle w:val="ac"/>
      <w:ind w:firstLine="18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EAA" w:rsidRDefault="005D7EAA">
    <w:pPr>
      <w:pStyle w:val="ac"/>
      <w:ind w:firstLine="18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5564F"/>
    <w:multiLevelType w:val="multilevel"/>
    <w:tmpl w:val="1AB5564F"/>
    <w:lvl w:ilvl="0">
      <w:start w:val="1"/>
      <w:numFmt w:val="decimal"/>
      <w:pStyle w:val="a"/>
      <w:lvlText w:val="%1、"/>
      <w:lvlJc w:val="left"/>
      <w:pPr>
        <w:ind w:left="1778"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OWYzMjNmZjgwNjI5MGNmMzFkMzUwYzRmMTI1NGMifQ=="/>
  </w:docVars>
  <w:rsids>
    <w:rsidRoot w:val="00943ABD"/>
    <w:rsid w:val="00000160"/>
    <w:rsid w:val="000032F4"/>
    <w:rsid w:val="0001140B"/>
    <w:rsid w:val="0001179B"/>
    <w:rsid w:val="00011BAA"/>
    <w:rsid w:val="00012694"/>
    <w:rsid w:val="00012868"/>
    <w:rsid w:val="00013724"/>
    <w:rsid w:val="00013A85"/>
    <w:rsid w:val="000144F3"/>
    <w:rsid w:val="000215F2"/>
    <w:rsid w:val="00023AA6"/>
    <w:rsid w:val="0002425E"/>
    <w:rsid w:val="000245A8"/>
    <w:rsid w:val="00024A5A"/>
    <w:rsid w:val="00030DD2"/>
    <w:rsid w:val="00030F78"/>
    <w:rsid w:val="00031087"/>
    <w:rsid w:val="000315FA"/>
    <w:rsid w:val="000318EA"/>
    <w:rsid w:val="00035234"/>
    <w:rsid w:val="00036429"/>
    <w:rsid w:val="00042875"/>
    <w:rsid w:val="00043106"/>
    <w:rsid w:val="00043834"/>
    <w:rsid w:val="00044F32"/>
    <w:rsid w:val="00045D3C"/>
    <w:rsid w:val="00046E30"/>
    <w:rsid w:val="00047AFF"/>
    <w:rsid w:val="00050167"/>
    <w:rsid w:val="00050CF2"/>
    <w:rsid w:val="000528F2"/>
    <w:rsid w:val="000530E5"/>
    <w:rsid w:val="00055B22"/>
    <w:rsid w:val="00056DDD"/>
    <w:rsid w:val="000632FE"/>
    <w:rsid w:val="000646FD"/>
    <w:rsid w:val="00064B5B"/>
    <w:rsid w:val="00073290"/>
    <w:rsid w:val="00073B2F"/>
    <w:rsid w:val="000760EA"/>
    <w:rsid w:val="00076282"/>
    <w:rsid w:val="0007629F"/>
    <w:rsid w:val="00080090"/>
    <w:rsid w:val="0008068B"/>
    <w:rsid w:val="00080717"/>
    <w:rsid w:val="0008101A"/>
    <w:rsid w:val="00083DD0"/>
    <w:rsid w:val="00085A0F"/>
    <w:rsid w:val="000902BC"/>
    <w:rsid w:val="00090FFD"/>
    <w:rsid w:val="000913EF"/>
    <w:rsid w:val="00091CC9"/>
    <w:rsid w:val="00093096"/>
    <w:rsid w:val="000A0D37"/>
    <w:rsid w:val="000A1F4D"/>
    <w:rsid w:val="000A251F"/>
    <w:rsid w:val="000A3134"/>
    <w:rsid w:val="000A32CD"/>
    <w:rsid w:val="000A36E8"/>
    <w:rsid w:val="000A5CB3"/>
    <w:rsid w:val="000A5FFA"/>
    <w:rsid w:val="000B1DD2"/>
    <w:rsid w:val="000B3586"/>
    <w:rsid w:val="000B44E5"/>
    <w:rsid w:val="000B4D51"/>
    <w:rsid w:val="000C0942"/>
    <w:rsid w:val="000C0A85"/>
    <w:rsid w:val="000C62AA"/>
    <w:rsid w:val="000C6E91"/>
    <w:rsid w:val="000C77C8"/>
    <w:rsid w:val="000D27DC"/>
    <w:rsid w:val="000D496E"/>
    <w:rsid w:val="000D5964"/>
    <w:rsid w:val="000D5976"/>
    <w:rsid w:val="000D630A"/>
    <w:rsid w:val="000D7703"/>
    <w:rsid w:val="000E3922"/>
    <w:rsid w:val="000E4190"/>
    <w:rsid w:val="000E59FE"/>
    <w:rsid w:val="000E67A7"/>
    <w:rsid w:val="000F0D14"/>
    <w:rsid w:val="000F29AC"/>
    <w:rsid w:val="000F388E"/>
    <w:rsid w:val="000F664E"/>
    <w:rsid w:val="000F76F1"/>
    <w:rsid w:val="00101684"/>
    <w:rsid w:val="00103C51"/>
    <w:rsid w:val="00105F66"/>
    <w:rsid w:val="0010693D"/>
    <w:rsid w:val="00111531"/>
    <w:rsid w:val="00111D03"/>
    <w:rsid w:val="00112460"/>
    <w:rsid w:val="00112DB2"/>
    <w:rsid w:val="00112F6A"/>
    <w:rsid w:val="00120B61"/>
    <w:rsid w:val="001216D2"/>
    <w:rsid w:val="0012348D"/>
    <w:rsid w:val="001242F6"/>
    <w:rsid w:val="00125B51"/>
    <w:rsid w:val="00125F0B"/>
    <w:rsid w:val="00127397"/>
    <w:rsid w:val="0012768B"/>
    <w:rsid w:val="0013056A"/>
    <w:rsid w:val="00130F81"/>
    <w:rsid w:val="00131835"/>
    <w:rsid w:val="00134BC2"/>
    <w:rsid w:val="00140015"/>
    <w:rsid w:val="0014023E"/>
    <w:rsid w:val="00142BFC"/>
    <w:rsid w:val="0014408A"/>
    <w:rsid w:val="00146A97"/>
    <w:rsid w:val="00152377"/>
    <w:rsid w:val="00153E41"/>
    <w:rsid w:val="00160B4A"/>
    <w:rsid w:val="0016162C"/>
    <w:rsid w:val="00161C1D"/>
    <w:rsid w:val="00162082"/>
    <w:rsid w:val="00163FEB"/>
    <w:rsid w:val="0016400F"/>
    <w:rsid w:val="0016420E"/>
    <w:rsid w:val="00164B94"/>
    <w:rsid w:val="00165441"/>
    <w:rsid w:val="001663C3"/>
    <w:rsid w:val="00170222"/>
    <w:rsid w:val="001716CA"/>
    <w:rsid w:val="00174C2D"/>
    <w:rsid w:val="00177861"/>
    <w:rsid w:val="00177D1F"/>
    <w:rsid w:val="00181F4E"/>
    <w:rsid w:val="00182823"/>
    <w:rsid w:val="0018758E"/>
    <w:rsid w:val="00187FF8"/>
    <w:rsid w:val="0019056A"/>
    <w:rsid w:val="00190E6D"/>
    <w:rsid w:val="001921E9"/>
    <w:rsid w:val="00192429"/>
    <w:rsid w:val="00197E4E"/>
    <w:rsid w:val="001A0D8B"/>
    <w:rsid w:val="001A0F06"/>
    <w:rsid w:val="001A1846"/>
    <w:rsid w:val="001A390C"/>
    <w:rsid w:val="001A4172"/>
    <w:rsid w:val="001A42A9"/>
    <w:rsid w:val="001A4592"/>
    <w:rsid w:val="001A47A4"/>
    <w:rsid w:val="001A49A1"/>
    <w:rsid w:val="001A6034"/>
    <w:rsid w:val="001B2123"/>
    <w:rsid w:val="001B288F"/>
    <w:rsid w:val="001B2E33"/>
    <w:rsid w:val="001B3E8E"/>
    <w:rsid w:val="001B415F"/>
    <w:rsid w:val="001C220C"/>
    <w:rsid w:val="001C2E4E"/>
    <w:rsid w:val="001C3E11"/>
    <w:rsid w:val="001C43E6"/>
    <w:rsid w:val="001D21BF"/>
    <w:rsid w:val="001D39D3"/>
    <w:rsid w:val="001D7980"/>
    <w:rsid w:val="001E393D"/>
    <w:rsid w:val="001E3B08"/>
    <w:rsid w:val="001E4154"/>
    <w:rsid w:val="001E5202"/>
    <w:rsid w:val="001E68F5"/>
    <w:rsid w:val="001E6D92"/>
    <w:rsid w:val="001F0120"/>
    <w:rsid w:val="001F09E1"/>
    <w:rsid w:val="001F1F33"/>
    <w:rsid w:val="001F3965"/>
    <w:rsid w:val="001F50AB"/>
    <w:rsid w:val="001F6A15"/>
    <w:rsid w:val="001F6E78"/>
    <w:rsid w:val="001F6EE7"/>
    <w:rsid w:val="001F75FC"/>
    <w:rsid w:val="00200779"/>
    <w:rsid w:val="002011DB"/>
    <w:rsid w:val="00201EC5"/>
    <w:rsid w:val="0020252F"/>
    <w:rsid w:val="0020261F"/>
    <w:rsid w:val="002062A3"/>
    <w:rsid w:val="002107BC"/>
    <w:rsid w:val="0021164E"/>
    <w:rsid w:val="00211DF4"/>
    <w:rsid w:val="00214C8D"/>
    <w:rsid w:val="00221D0E"/>
    <w:rsid w:val="00225A23"/>
    <w:rsid w:val="00226B8D"/>
    <w:rsid w:val="00227F29"/>
    <w:rsid w:val="002302A5"/>
    <w:rsid w:val="0023138E"/>
    <w:rsid w:val="00232D5C"/>
    <w:rsid w:val="00236D23"/>
    <w:rsid w:val="00237077"/>
    <w:rsid w:val="0023708E"/>
    <w:rsid w:val="002379FB"/>
    <w:rsid w:val="002402A1"/>
    <w:rsid w:val="00240ADB"/>
    <w:rsid w:val="00241E16"/>
    <w:rsid w:val="00241FD2"/>
    <w:rsid w:val="0024207E"/>
    <w:rsid w:val="00242515"/>
    <w:rsid w:val="00245C8B"/>
    <w:rsid w:val="002465D9"/>
    <w:rsid w:val="00257027"/>
    <w:rsid w:val="0026423A"/>
    <w:rsid w:val="00264E4B"/>
    <w:rsid w:val="00270B39"/>
    <w:rsid w:val="00270DF5"/>
    <w:rsid w:val="00273119"/>
    <w:rsid w:val="002744E5"/>
    <w:rsid w:val="002759CE"/>
    <w:rsid w:val="00282E0C"/>
    <w:rsid w:val="00283CED"/>
    <w:rsid w:val="0028614A"/>
    <w:rsid w:val="00291A32"/>
    <w:rsid w:val="00291CD9"/>
    <w:rsid w:val="00291D4C"/>
    <w:rsid w:val="00292F3E"/>
    <w:rsid w:val="00295634"/>
    <w:rsid w:val="00295817"/>
    <w:rsid w:val="00295B91"/>
    <w:rsid w:val="00296139"/>
    <w:rsid w:val="00296285"/>
    <w:rsid w:val="00297A86"/>
    <w:rsid w:val="002A1AA5"/>
    <w:rsid w:val="002A2F81"/>
    <w:rsid w:val="002A7845"/>
    <w:rsid w:val="002A7E2F"/>
    <w:rsid w:val="002B23ED"/>
    <w:rsid w:val="002B44A4"/>
    <w:rsid w:val="002B5D4D"/>
    <w:rsid w:val="002B5DAF"/>
    <w:rsid w:val="002C03AB"/>
    <w:rsid w:val="002C0DFF"/>
    <w:rsid w:val="002C12B0"/>
    <w:rsid w:val="002C205A"/>
    <w:rsid w:val="002C225D"/>
    <w:rsid w:val="002C2BE1"/>
    <w:rsid w:val="002C648D"/>
    <w:rsid w:val="002C786C"/>
    <w:rsid w:val="002D596F"/>
    <w:rsid w:val="002D6813"/>
    <w:rsid w:val="002D77A5"/>
    <w:rsid w:val="002D7A17"/>
    <w:rsid w:val="002E1C16"/>
    <w:rsid w:val="002E2790"/>
    <w:rsid w:val="002E48FD"/>
    <w:rsid w:val="002E6A35"/>
    <w:rsid w:val="002E7B02"/>
    <w:rsid w:val="002F0CD8"/>
    <w:rsid w:val="002F2F47"/>
    <w:rsid w:val="002F44BD"/>
    <w:rsid w:val="002F463E"/>
    <w:rsid w:val="002F5D0C"/>
    <w:rsid w:val="002F703B"/>
    <w:rsid w:val="002F7112"/>
    <w:rsid w:val="00300517"/>
    <w:rsid w:val="00301669"/>
    <w:rsid w:val="00302D69"/>
    <w:rsid w:val="003031DA"/>
    <w:rsid w:val="00310D3F"/>
    <w:rsid w:val="0031116F"/>
    <w:rsid w:val="00311764"/>
    <w:rsid w:val="003128D5"/>
    <w:rsid w:val="00312BFB"/>
    <w:rsid w:val="00312FB7"/>
    <w:rsid w:val="0031785F"/>
    <w:rsid w:val="00321E20"/>
    <w:rsid w:val="00322E87"/>
    <w:rsid w:val="00323653"/>
    <w:rsid w:val="003255AC"/>
    <w:rsid w:val="00326D0E"/>
    <w:rsid w:val="003272B2"/>
    <w:rsid w:val="003276AC"/>
    <w:rsid w:val="0033032B"/>
    <w:rsid w:val="00330F46"/>
    <w:rsid w:val="003329E5"/>
    <w:rsid w:val="00333F0D"/>
    <w:rsid w:val="003340C8"/>
    <w:rsid w:val="00334624"/>
    <w:rsid w:val="0033475C"/>
    <w:rsid w:val="0034127D"/>
    <w:rsid w:val="00343A93"/>
    <w:rsid w:val="003440A2"/>
    <w:rsid w:val="003446DB"/>
    <w:rsid w:val="00346C7F"/>
    <w:rsid w:val="00350417"/>
    <w:rsid w:val="00351764"/>
    <w:rsid w:val="00354495"/>
    <w:rsid w:val="00355BD1"/>
    <w:rsid w:val="003566F2"/>
    <w:rsid w:val="00356F28"/>
    <w:rsid w:val="0035726E"/>
    <w:rsid w:val="0036279C"/>
    <w:rsid w:val="00362A4A"/>
    <w:rsid w:val="00363AB1"/>
    <w:rsid w:val="00364FBE"/>
    <w:rsid w:val="003657EE"/>
    <w:rsid w:val="00366C5C"/>
    <w:rsid w:val="00366D1D"/>
    <w:rsid w:val="00373D1A"/>
    <w:rsid w:val="00377CAE"/>
    <w:rsid w:val="00380A5A"/>
    <w:rsid w:val="0038388A"/>
    <w:rsid w:val="0038425F"/>
    <w:rsid w:val="00384386"/>
    <w:rsid w:val="00385DD4"/>
    <w:rsid w:val="00386EDD"/>
    <w:rsid w:val="003872EE"/>
    <w:rsid w:val="00387FC4"/>
    <w:rsid w:val="00390926"/>
    <w:rsid w:val="00390D87"/>
    <w:rsid w:val="00391034"/>
    <w:rsid w:val="00392340"/>
    <w:rsid w:val="00395098"/>
    <w:rsid w:val="00395451"/>
    <w:rsid w:val="003961F9"/>
    <w:rsid w:val="0039666F"/>
    <w:rsid w:val="00397F2E"/>
    <w:rsid w:val="003A0DBA"/>
    <w:rsid w:val="003A3878"/>
    <w:rsid w:val="003A3E9E"/>
    <w:rsid w:val="003A45BB"/>
    <w:rsid w:val="003A4952"/>
    <w:rsid w:val="003A7D35"/>
    <w:rsid w:val="003B0CCC"/>
    <w:rsid w:val="003B12F2"/>
    <w:rsid w:val="003B1D4A"/>
    <w:rsid w:val="003B2CA8"/>
    <w:rsid w:val="003B5DA0"/>
    <w:rsid w:val="003C0315"/>
    <w:rsid w:val="003C0A41"/>
    <w:rsid w:val="003C0EC9"/>
    <w:rsid w:val="003C17BE"/>
    <w:rsid w:val="003C3905"/>
    <w:rsid w:val="003C4C3F"/>
    <w:rsid w:val="003C76FF"/>
    <w:rsid w:val="003D36D1"/>
    <w:rsid w:val="003D4A46"/>
    <w:rsid w:val="003D4C05"/>
    <w:rsid w:val="003D5210"/>
    <w:rsid w:val="003D7901"/>
    <w:rsid w:val="003E10BA"/>
    <w:rsid w:val="003E23A9"/>
    <w:rsid w:val="003E4875"/>
    <w:rsid w:val="003E52CA"/>
    <w:rsid w:val="003E73CC"/>
    <w:rsid w:val="003F07FF"/>
    <w:rsid w:val="003F1E4D"/>
    <w:rsid w:val="003F232D"/>
    <w:rsid w:val="003F2C4F"/>
    <w:rsid w:val="003F2E6B"/>
    <w:rsid w:val="003F6CA1"/>
    <w:rsid w:val="003F75F4"/>
    <w:rsid w:val="003F7E36"/>
    <w:rsid w:val="00400AE2"/>
    <w:rsid w:val="0040330D"/>
    <w:rsid w:val="004033AA"/>
    <w:rsid w:val="00403EEE"/>
    <w:rsid w:val="00404552"/>
    <w:rsid w:val="00405AF5"/>
    <w:rsid w:val="004123C1"/>
    <w:rsid w:val="00414685"/>
    <w:rsid w:val="0042054E"/>
    <w:rsid w:val="0042108B"/>
    <w:rsid w:val="004218FC"/>
    <w:rsid w:val="00421C05"/>
    <w:rsid w:val="004220BB"/>
    <w:rsid w:val="0042249D"/>
    <w:rsid w:val="00423F14"/>
    <w:rsid w:val="00425014"/>
    <w:rsid w:val="00431863"/>
    <w:rsid w:val="00431B33"/>
    <w:rsid w:val="004320E1"/>
    <w:rsid w:val="00432A17"/>
    <w:rsid w:val="00432DF2"/>
    <w:rsid w:val="004332D3"/>
    <w:rsid w:val="00433A77"/>
    <w:rsid w:val="0043525E"/>
    <w:rsid w:val="00437CEA"/>
    <w:rsid w:val="00442C6C"/>
    <w:rsid w:val="0044405A"/>
    <w:rsid w:val="00444F9B"/>
    <w:rsid w:val="004454D8"/>
    <w:rsid w:val="0044567A"/>
    <w:rsid w:val="00450AF7"/>
    <w:rsid w:val="00452594"/>
    <w:rsid w:val="004530F6"/>
    <w:rsid w:val="0045488B"/>
    <w:rsid w:val="00455A27"/>
    <w:rsid w:val="00455C03"/>
    <w:rsid w:val="00457665"/>
    <w:rsid w:val="00457CFD"/>
    <w:rsid w:val="00462710"/>
    <w:rsid w:val="00472458"/>
    <w:rsid w:val="00473FC8"/>
    <w:rsid w:val="0047490D"/>
    <w:rsid w:val="00480474"/>
    <w:rsid w:val="004818A5"/>
    <w:rsid w:val="00483906"/>
    <w:rsid w:val="0048424D"/>
    <w:rsid w:val="00484424"/>
    <w:rsid w:val="00497320"/>
    <w:rsid w:val="00497ADA"/>
    <w:rsid w:val="00497CE6"/>
    <w:rsid w:val="004A3205"/>
    <w:rsid w:val="004A44E0"/>
    <w:rsid w:val="004A4889"/>
    <w:rsid w:val="004A4E81"/>
    <w:rsid w:val="004A5EDB"/>
    <w:rsid w:val="004B415A"/>
    <w:rsid w:val="004B440D"/>
    <w:rsid w:val="004B5DC8"/>
    <w:rsid w:val="004B7389"/>
    <w:rsid w:val="004C1EDA"/>
    <w:rsid w:val="004C395A"/>
    <w:rsid w:val="004C3C69"/>
    <w:rsid w:val="004C651B"/>
    <w:rsid w:val="004C6A2D"/>
    <w:rsid w:val="004D350C"/>
    <w:rsid w:val="004D3594"/>
    <w:rsid w:val="004D3C19"/>
    <w:rsid w:val="004D4449"/>
    <w:rsid w:val="004D4C91"/>
    <w:rsid w:val="004D7B2F"/>
    <w:rsid w:val="004E1938"/>
    <w:rsid w:val="004E5AF4"/>
    <w:rsid w:val="004E7967"/>
    <w:rsid w:val="004F0052"/>
    <w:rsid w:val="005001CC"/>
    <w:rsid w:val="00500806"/>
    <w:rsid w:val="00501572"/>
    <w:rsid w:val="0050216E"/>
    <w:rsid w:val="00502A76"/>
    <w:rsid w:val="00503316"/>
    <w:rsid w:val="00503400"/>
    <w:rsid w:val="00503B04"/>
    <w:rsid w:val="00503CA7"/>
    <w:rsid w:val="005055B7"/>
    <w:rsid w:val="00510501"/>
    <w:rsid w:val="00511501"/>
    <w:rsid w:val="00511B04"/>
    <w:rsid w:val="00515580"/>
    <w:rsid w:val="00515807"/>
    <w:rsid w:val="00515F83"/>
    <w:rsid w:val="005165A6"/>
    <w:rsid w:val="00516F78"/>
    <w:rsid w:val="00521B91"/>
    <w:rsid w:val="0052455F"/>
    <w:rsid w:val="00527B3A"/>
    <w:rsid w:val="0053050B"/>
    <w:rsid w:val="005331FE"/>
    <w:rsid w:val="005354D9"/>
    <w:rsid w:val="005355E0"/>
    <w:rsid w:val="00540173"/>
    <w:rsid w:val="0054403E"/>
    <w:rsid w:val="005462D7"/>
    <w:rsid w:val="005545F5"/>
    <w:rsid w:val="0055790E"/>
    <w:rsid w:val="00557CBA"/>
    <w:rsid w:val="005624E0"/>
    <w:rsid w:val="005639B1"/>
    <w:rsid w:val="005644C5"/>
    <w:rsid w:val="005673C2"/>
    <w:rsid w:val="00570BD9"/>
    <w:rsid w:val="00575414"/>
    <w:rsid w:val="005767CC"/>
    <w:rsid w:val="00580521"/>
    <w:rsid w:val="005830BB"/>
    <w:rsid w:val="00583BF1"/>
    <w:rsid w:val="00583E35"/>
    <w:rsid w:val="00585C74"/>
    <w:rsid w:val="005906B5"/>
    <w:rsid w:val="0059165E"/>
    <w:rsid w:val="00592BDD"/>
    <w:rsid w:val="005A0297"/>
    <w:rsid w:val="005A1F10"/>
    <w:rsid w:val="005A39A6"/>
    <w:rsid w:val="005B0AAA"/>
    <w:rsid w:val="005B153B"/>
    <w:rsid w:val="005B2184"/>
    <w:rsid w:val="005B2658"/>
    <w:rsid w:val="005B2D9E"/>
    <w:rsid w:val="005B4141"/>
    <w:rsid w:val="005B58E0"/>
    <w:rsid w:val="005B5FF0"/>
    <w:rsid w:val="005B7CFD"/>
    <w:rsid w:val="005C09A5"/>
    <w:rsid w:val="005C6556"/>
    <w:rsid w:val="005C6ED4"/>
    <w:rsid w:val="005D0399"/>
    <w:rsid w:val="005D08E7"/>
    <w:rsid w:val="005D46E5"/>
    <w:rsid w:val="005D6758"/>
    <w:rsid w:val="005D7EAA"/>
    <w:rsid w:val="005E2B0F"/>
    <w:rsid w:val="005E3F32"/>
    <w:rsid w:val="005E4B65"/>
    <w:rsid w:val="005E57D6"/>
    <w:rsid w:val="005E7BDC"/>
    <w:rsid w:val="005F0B3E"/>
    <w:rsid w:val="005F18C7"/>
    <w:rsid w:val="005F2DEE"/>
    <w:rsid w:val="005F38E0"/>
    <w:rsid w:val="005F7C3D"/>
    <w:rsid w:val="0060128D"/>
    <w:rsid w:val="00601874"/>
    <w:rsid w:val="00601B40"/>
    <w:rsid w:val="00606E9E"/>
    <w:rsid w:val="006102AC"/>
    <w:rsid w:val="00610DD2"/>
    <w:rsid w:val="00610F06"/>
    <w:rsid w:val="0061172E"/>
    <w:rsid w:val="00613B55"/>
    <w:rsid w:val="00615655"/>
    <w:rsid w:val="00616AF0"/>
    <w:rsid w:val="00620213"/>
    <w:rsid w:val="00620EB2"/>
    <w:rsid w:val="0062315A"/>
    <w:rsid w:val="0062369A"/>
    <w:rsid w:val="00626485"/>
    <w:rsid w:val="00627C67"/>
    <w:rsid w:val="00627E46"/>
    <w:rsid w:val="00632CB1"/>
    <w:rsid w:val="00633D79"/>
    <w:rsid w:val="00635DFD"/>
    <w:rsid w:val="00640888"/>
    <w:rsid w:val="0064120C"/>
    <w:rsid w:val="00642DC5"/>
    <w:rsid w:val="00643757"/>
    <w:rsid w:val="00644962"/>
    <w:rsid w:val="00644B3E"/>
    <w:rsid w:val="00645F17"/>
    <w:rsid w:val="006502E0"/>
    <w:rsid w:val="00653106"/>
    <w:rsid w:val="006531E1"/>
    <w:rsid w:val="00653F48"/>
    <w:rsid w:val="006566DD"/>
    <w:rsid w:val="006567CA"/>
    <w:rsid w:val="00657602"/>
    <w:rsid w:val="00661F60"/>
    <w:rsid w:val="0066255B"/>
    <w:rsid w:val="006634CB"/>
    <w:rsid w:val="00663DD7"/>
    <w:rsid w:val="00665066"/>
    <w:rsid w:val="0066663A"/>
    <w:rsid w:val="006710EE"/>
    <w:rsid w:val="00671437"/>
    <w:rsid w:val="006719E0"/>
    <w:rsid w:val="00674204"/>
    <w:rsid w:val="00675550"/>
    <w:rsid w:val="00675C93"/>
    <w:rsid w:val="00680573"/>
    <w:rsid w:val="00681235"/>
    <w:rsid w:val="006824E2"/>
    <w:rsid w:val="00682619"/>
    <w:rsid w:val="0068525D"/>
    <w:rsid w:val="006A136B"/>
    <w:rsid w:val="006A232B"/>
    <w:rsid w:val="006A7D22"/>
    <w:rsid w:val="006B07BF"/>
    <w:rsid w:val="006B1A59"/>
    <w:rsid w:val="006B5A2D"/>
    <w:rsid w:val="006B60F4"/>
    <w:rsid w:val="006B6E75"/>
    <w:rsid w:val="006C1FB5"/>
    <w:rsid w:val="006C2AAD"/>
    <w:rsid w:val="006C3224"/>
    <w:rsid w:val="006C6924"/>
    <w:rsid w:val="006D09A7"/>
    <w:rsid w:val="006D119F"/>
    <w:rsid w:val="006D38E5"/>
    <w:rsid w:val="006D3F9F"/>
    <w:rsid w:val="006D5F19"/>
    <w:rsid w:val="006D6E1A"/>
    <w:rsid w:val="006E0F1E"/>
    <w:rsid w:val="006E1508"/>
    <w:rsid w:val="006E6A5D"/>
    <w:rsid w:val="006E6B76"/>
    <w:rsid w:val="006E7B38"/>
    <w:rsid w:val="006F51EE"/>
    <w:rsid w:val="006F53B9"/>
    <w:rsid w:val="006F7A5B"/>
    <w:rsid w:val="006F7D11"/>
    <w:rsid w:val="00700EBF"/>
    <w:rsid w:val="0070447B"/>
    <w:rsid w:val="00704E7A"/>
    <w:rsid w:val="0070643C"/>
    <w:rsid w:val="00707416"/>
    <w:rsid w:val="00707CF0"/>
    <w:rsid w:val="00707F88"/>
    <w:rsid w:val="007122B4"/>
    <w:rsid w:val="00714613"/>
    <w:rsid w:val="00714EC3"/>
    <w:rsid w:val="00717172"/>
    <w:rsid w:val="0071741A"/>
    <w:rsid w:val="00720027"/>
    <w:rsid w:val="00721E89"/>
    <w:rsid w:val="00723514"/>
    <w:rsid w:val="007238EB"/>
    <w:rsid w:val="00723AF3"/>
    <w:rsid w:val="00723D6C"/>
    <w:rsid w:val="0073123E"/>
    <w:rsid w:val="007317F9"/>
    <w:rsid w:val="0073239E"/>
    <w:rsid w:val="007326C4"/>
    <w:rsid w:val="007336B1"/>
    <w:rsid w:val="00733A71"/>
    <w:rsid w:val="00734BF4"/>
    <w:rsid w:val="00735CF1"/>
    <w:rsid w:val="007371C1"/>
    <w:rsid w:val="007376A2"/>
    <w:rsid w:val="007417D9"/>
    <w:rsid w:val="00742EE0"/>
    <w:rsid w:val="0074325F"/>
    <w:rsid w:val="007461B7"/>
    <w:rsid w:val="00746214"/>
    <w:rsid w:val="00746A93"/>
    <w:rsid w:val="0075039D"/>
    <w:rsid w:val="007548D0"/>
    <w:rsid w:val="007574D7"/>
    <w:rsid w:val="00757A7C"/>
    <w:rsid w:val="00761789"/>
    <w:rsid w:val="007620BC"/>
    <w:rsid w:val="00763409"/>
    <w:rsid w:val="00764707"/>
    <w:rsid w:val="00767F06"/>
    <w:rsid w:val="0077014C"/>
    <w:rsid w:val="0077156A"/>
    <w:rsid w:val="007715CE"/>
    <w:rsid w:val="007716CD"/>
    <w:rsid w:val="00771743"/>
    <w:rsid w:val="00773489"/>
    <w:rsid w:val="007735A0"/>
    <w:rsid w:val="0077417B"/>
    <w:rsid w:val="0077475E"/>
    <w:rsid w:val="00775044"/>
    <w:rsid w:val="007765A5"/>
    <w:rsid w:val="0078289E"/>
    <w:rsid w:val="0078409C"/>
    <w:rsid w:val="00784B64"/>
    <w:rsid w:val="00785C70"/>
    <w:rsid w:val="00786C03"/>
    <w:rsid w:val="0079143B"/>
    <w:rsid w:val="0079284D"/>
    <w:rsid w:val="00792A7D"/>
    <w:rsid w:val="007931AA"/>
    <w:rsid w:val="00793214"/>
    <w:rsid w:val="007932BF"/>
    <w:rsid w:val="007964FA"/>
    <w:rsid w:val="007972E5"/>
    <w:rsid w:val="007A1551"/>
    <w:rsid w:val="007A21E3"/>
    <w:rsid w:val="007A3B4E"/>
    <w:rsid w:val="007A48C0"/>
    <w:rsid w:val="007A73A3"/>
    <w:rsid w:val="007B1CE0"/>
    <w:rsid w:val="007B2F91"/>
    <w:rsid w:val="007B3ADF"/>
    <w:rsid w:val="007B5CFF"/>
    <w:rsid w:val="007B7865"/>
    <w:rsid w:val="007C062A"/>
    <w:rsid w:val="007C1342"/>
    <w:rsid w:val="007C2E3C"/>
    <w:rsid w:val="007D056F"/>
    <w:rsid w:val="007D13E6"/>
    <w:rsid w:val="007D322B"/>
    <w:rsid w:val="007D3C95"/>
    <w:rsid w:val="007D5F8A"/>
    <w:rsid w:val="007D7999"/>
    <w:rsid w:val="007D7FA7"/>
    <w:rsid w:val="007E273F"/>
    <w:rsid w:val="007E2D8C"/>
    <w:rsid w:val="007E60FC"/>
    <w:rsid w:val="007F094B"/>
    <w:rsid w:val="007F27BC"/>
    <w:rsid w:val="007F3048"/>
    <w:rsid w:val="007F4C67"/>
    <w:rsid w:val="007F541E"/>
    <w:rsid w:val="007F6FFE"/>
    <w:rsid w:val="00800986"/>
    <w:rsid w:val="00801933"/>
    <w:rsid w:val="00803116"/>
    <w:rsid w:val="00803419"/>
    <w:rsid w:val="00805D5B"/>
    <w:rsid w:val="00807778"/>
    <w:rsid w:val="00807EC0"/>
    <w:rsid w:val="00810083"/>
    <w:rsid w:val="0081196A"/>
    <w:rsid w:val="00813423"/>
    <w:rsid w:val="008140F1"/>
    <w:rsid w:val="00814184"/>
    <w:rsid w:val="00814913"/>
    <w:rsid w:val="008152F6"/>
    <w:rsid w:val="008152F7"/>
    <w:rsid w:val="00816CE6"/>
    <w:rsid w:val="0082003A"/>
    <w:rsid w:val="00820077"/>
    <w:rsid w:val="0082139B"/>
    <w:rsid w:val="008220F0"/>
    <w:rsid w:val="008242C2"/>
    <w:rsid w:val="00824397"/>
    <w:rsid w:val="008243C3"/>
    <w:rsid w:val="00824AB0"/>
    <w:rsid w:val="008257DF"/>
    <w:rsid w:val="00826966"/>
    <w:rsid w:val="008270D5"/>
    <w:rsid w:val="00830084"/>
    <w:rsid w:val="008318ED"/>
    <w:rsid w:val="0083242D"/>
    <w:rsid w:val="008342E7"/>
    <w:rsid w:val="00834FC3"/>
    <w:rsid w:val="0084062B"/>
    <w:rsid w:val="0084163C"/>
    <w:rsid w:val="00841D6E"/>
    <w:rsid w:val="008446C2"/>
    <w:rsid w:val="008450F7"/>
    <w:rsid w:val="00845A08"/>
    <w:rsid w:val="00845F66"/>
    <w:rsid w:val="008468EA"/>
    <w:rsid w:val="00850D62"/>
    <w:rsid w:val="00853A56"/>
    <w:rsid w:val="008553F7"/>
    <w:rsid w:val="0085717B"/>
    <w:rsid w:val="00857C98"/>
    <w:rsid w:val="0086204D"/>
    <w:rsid w:val="00863425"/>
    <w:rsid w:val="00864578"/>
    <w:rsid w:val="00864D3C"/>
    <w:rsid w:val="00870417"/>
    <w:rsid w:val="00870501"/>
    <w:rsid w:val="00870B7C"/>
    <w:rsid w:val="00870CD0"/>
    <w:rsid w:val="00872FA9"/>
    <w:rsid w:val="008751A0"/>
    <w:rsid w:val="00875674"/>
    <w:rsid w:val="00875AB4"/>
    <w:rsid w:val="00876EE7"/>
    <w:rsid w:val="008859AE"/>
    <w:rsid w:val="00887740"/>
    <w:rsid w:val="00891345"/>
    <w:rsid w:val="00892030"/>
    <w:rsid w:val="00892FEA"/>
    <w:rsid w:val="00893747"/>
    <w:rsid w:val="0089429B"/>
    <w:rsid w:val="008952D4"/>
    <w:rsid w:val="00896536"/>
    <w:rsid w:val="008966B9"/>
    <w:rsid w:val="0089689F"/>
    <w:rsid w:val="008978BA"/>
    <w:rsid w:val="008A1DBF"/>
    <w:rsid w:val="008A651D"/>
    <w:rsid w:val="008A73E2"/>
    <w:rsid w:val="008A7F6E"/>
    <w:rsid w:val="008B17CD"/>
    <w:rsid w:val="008B25DD"/>
    <w:rsid w:val="008B39E4"/>
    <w:rsid w:val="008B3AA3"/>
    <w:rsid w:val="008B471A"/>
    <w:rsid w:val="008B496C"/>
    <w:rsid w:val="008C3352"/>
    <w:rsid w:val="008C36CE"/>
    <w:rsid w:val="008C39E5"/>
    <w:rsid w:val="008C3B97"/>
    <w:rsid w:val="008C4CF6"/>
    <w:rsid w:val="008C4DC4"/>
    <w:rsid w:val="008C6E87"/>
    <w:rsid w:val="008C740E"/>
    <w:rsid w:val="008D0F98"/>
    <w:rsid w:val="008D2DAA"/>
    <w:rsid w:val="008D35FF"/>
    <w:rsid w:val="008D372A"/>
    <w:rsid w:val="008D3CDD"/>
    <w:rsid w:val="008D4C4E"/>
    <w:rsid w:val="008D4E8C"/>
    <w:rsid w:val="008D5334"/>
    <w:rsid w:val="008D60B2"/>
    <w:rsid w:val="008D7A17"/>
    <w:rsid w:val="008D7A90"/>
    <w:rsid w:val="008D7F4B"/>
    <w:rsid w:val="008E0099"/>
    <w:rsid w:val="008E206A"/>
    <w:rsid w:val="008E34B2"/>
    <w:rsid w:val="008E67F9"/>
    <w:rsid w:val="008E6A82"/>
    <w:rsid w:val="008E6B91"/>
    <w:rsid w:val="008F413A"/>
    <w:rsid w:val="008F77C8"/>
    <w:rsid w:val="009018C9"/>
    <w:rsid w:val="009040F8"/>
    <w:rsid w:val="0090467E"/>
    <w:rsid w:val="00904ADF"/>
    <w:rsid w:val="00905218"/>
    <w:rsid w:val="009061BA"/>
    <w:rsid w:val="00906DF9"/>
    <w:rsid w:val="009106EA"/>
    <w:rsid w:val="0091179A"/>
    <w:rsid w:val="00913484"/>
    <w:rsid w:val="009144FD"/>
    <w:rsid w:val="00920255"/>
    <w:rsid w:val="0092144D"/>
    <w:rsid w:val="00923AAF"/>
    <w:rsid w:val="00923B6F"/>
    <w:rsid w:val="009273A3"/>
    <w:rsid w:val="009305D6"/>
    <w:rsid w:val="00930F7C"/>
    <w:rsid w:val="00932F1F"/>
    <w:rsid w:val="00933089"/>
    <w:rsid w:val="009330B5"/>
    <w:rsid w:val="0093511A"/>
    <w:rsid w:val="00935BF7"/>
    <w:rsid w:val="00935C92"/>
    <w:rsid w:val="00935E3B"/>
    <w:rsid w:val="00936ECE"/>
    <w:rsid w:val="00943ABD"/>
    <w:rsid w:val="00943E34"/>
    <w:rsid w:val="0094461D"/>
    <w:rsid w:val="00944C69"/>
    <w:rsid w:val="009465C7"/>
    <w:rsid w:val="009509CD"/>
    <w:rsid w:val="0095119D"/>
    <w:rsid w:val="00951A4A"/>
    <w:rsid w:val="00952732"/>
    <w:rsid w:val="009529EA"/>
    <w:rsid w:val="00954302"/>
    <w:rsid w:val="00956A4A"/>
    <w:rsid w:val="00956FEB"/>
    <w:rsid w:val="00957B96"/>
    <w:rsid w:val="009624C1"/>
    <w:rsid w:val="00962EFF"/>
    <w:rsid w:val="0097204E"/>
    <w:rsid w:val="0097373B"/>
    <w:rsid w:val="00975DF4"/>
    <w:rsid w:val="00976AFB"/>
    <w:rsid w:val="009800CB"/>
    <w:rsid w:val="00980430"/>
    <w:rsid w:val="00981B35"/>
    <w:rsid w:val="00983A69"/>
    <w:rsid w:val="009870EF"/>
    <w:rsid w:val="009879BA"/>
    <w:rsid w:val="00990AA3"/>
    <w:rsid w:val="00992F11"/>
    <w:rsid w:val="0099453F"/>
    <w:rsid w:val="009979F9"/>
    <w:rsid w:val="009A1AA9"/>
    <w:rsid w:val="009A3C59"/>
    <w:rsid w:val="009A4889"/>
    <w:rsid w:val="009A7E7A"/>
    <w:rsid w:val="009B0820"/>
    <w:rsid w:val="009B0B72"/>
    <w:rsid w:val="009B3604"/>
    <w:rsid w:val="009B5F64"/>
    <w:rsid w:val="009C09F7"/>
    <w:rsid w:val="009C1316"/>
    <w:rsid w:val="009C24B7"/>
    <w:rsid w:val="009C493D"/>
    <w:rsid w:val="009C5347"/>
    <w:rsid w:val="009D0F36"/>
    <w:rsid w:val="009D3CE9"/>
    <w:rsid w:val="009D66BE"/>
    <w:rsid w:val="009D6C5B"/>
    <w:rsid w:val="009E0DDF"/>
    <w:rsid w:val="009E2187"/>
    <w:rsid w:val="009E3C10"/>
    <w:rsid w:val="009E6035"/>
    <w:rsid w:val="009F1628"/>
    <w:rsid w:val="009F1EC3"/>
    <w:rsid w:val="009F20B0"/>
    <w:rsid w:val="009F217C"/>
    <w:rsid w:val="009F2E64"/>
    <w:rsid w:val="009F4F0C"/>
    <w:rsid w:val="009F52B8"/>
    <w:rsid w:val="009F557C"/>
    <w:rsid w:val="009F7E66"/>
    <w:rsid w:val="00A01F9B"/>
    <w:rsid w:val="00A041F6"/>
    <w:rsid w:val="00A0677B"/>
    <w:rsid w:val="00A069C5"/>
    <w:rsid w:val="00A06AF9"/>
    <w:rsid w:val="00A10392"/>
    <w:rsid w:val="00A10FD9"/>
    <w:rsid w:val="00A113F2"/>
    <w:rsid w:val="00A11663"/>
    <w:rsid w:val="00A11A75"/>
    <w:rsid w:val="00A124DF"/>
    <w:rsid w:val="00A12F48"/>
    <w:rsid w:val="00A14B72"/>
    <w:rsid w:val="00A160EB"/>
    <w:rsid w:val="00A16287"/>
    <w:rsid w:val="00A2295A"/>
    <w:rsid w:val="00A22ABD"/>
    <w:rsid w:val="00A23A86"/>
    <w:rsid w:val="00A24A19"/>
    <w:rsid w:val="00A2512B"/>
    <w:rsid w:val="00A27134"/>
    <w:rsid w:val="00A3036C"/>
    <w:rsid w:val="00A32D1D"/>
    <w:rsid w:val="00A42C80"/>
    <w:rsid w:val="00A4339E"/>
    <w:rsid w:val="00A456C8"/>
    <w:rsid w:val="00A46392"/>
    <w:rsid w:val="00A474CA"/>
    <w:rsid w:val="00A5698E"/>
    <w:rsid w:val="00A6062F"/>
    <w:rsid w:val="00A60E72"/>
    <w:rsid w:val="00A64F9F"/>
    <w:rsid w:val="00A729AA"/>
    <w:rsid w:val="00A738EE"/>
    <w:rsid w:val="00A73B38"/>
    <w:rsid w:val="00A7409C"/>
    <w:rsid w:val="00A7500E"/>
    <w:rsid w:val="00A75A65"/>
    <w:rsid w:val="00A80005"/>
    <w:rsid w:val="00A803D4"/>
    <w:rsid w:val="00A806B1"/>
    <w:rsid w:val="00A80C0A"/>
    <w:rsid w:val="00A825AB"/>
    <w:rsid w:val="00A82613"/>
    <w:rsid w:val="00A84AF3"/>
    <w:rsid w:val="00A85601"/>
    <w:rsid w:val="00A86646"/>
    <w:rsid w:val="00A87128"/>
    <w:rsid w:val="00A94E45"/>
    <w:rsid w:val="00A96C7C"/>
    <w:rsid w:val="00A97985"/>
    <w:rsid w:val="00AA2B8E"/>
    <w:rsid w:val="00AA480E"/>
    <w:rsid w:val="00AB1FF8"/>
    <w:rsid w:val="00AB2F3E"/>
    <w:rsid w:val="00AB3FAC"/>
    <w:rsid w:val="00AC0975"/>
    <w:rsid w:val="00AC3063"/>
    <w:rsid w:val="00AC623F"/>
    <w:rsid w:val="00AC6EEF"/>
    <w:rsid w:val="00AC7EAB"/>
    <w:rsid w:val="00AD2B80"/>
    <w:rsid w:val="00AD2D4F"/>
    <w:rsid w:val="00AD38C4"/>
    <w:rsid w:val="00AD3EDD"/>
    <w:rsid w:val="00AE01DE"/>
    <w:rsid w:val="00AE261B"/>
    <w:rsid w:val="00AE3FBB"/>
    <w:rsid w:val="00AE579C"/>
    <w:rsid w:val="00AE5FD4"/>
    <w:rsid w:val="00AE6CA2"/>
    <w:rsid w:val="00AE6D01"/>
    <w:rsid w:val="00AE7150"/>
    <w:rsid w:val="00AE73C0"/>
    <w:rsid w:val="00AF2070"/>
    <w:rsid w:val="00AF26E8"/>
    <w:rsid w:val="00AF4012"/>
    <w:rsid w:val="00AF41B1"/>
    <w:rsid w:val="00AF4952"/>
    <w:rsid w:val="00AF4BB5"/>
    <w:rsid w:val="00AF662A"/>
    <w:rsid w:val="00AF6AF8"/>
    <w:rsid w:val="00AF70D3"/>
    <w:rsid w:val="00AF7436"/>
    <w:rsid w:val="00B00A68"/>
    <w:rsid w:val="00B015DA"/>
    <w:rsid w:val="00B027C4"/>
    <w:rsid w:val="00B0570A"/>
    <w:rsid w:val="00B107ED"/>
    <w:rsid w:val="00B15E0C"/>
    <w:rsid w:val="00B15EAF"/>
    <w:rsid w:val="00B16181"/>
    <w:rsid w:val="00B16F7D"/>
    <w:rsid w:val="00B20404"/>
    <w:rsid w:val="00B21491"/>
    <w:rsid w:val="00B22D20"/>
    <w:rsid w:val="00B24F82"/>
    <w:rsid w:val="00B25FC2"/>
    <w:rsid w:val="00B2648C"/>
    <w:rsid w:val="00B270E5"/>
    <w:rsid w:val="00B31882"/>
    <w:rsid w:val="00B31DBB"/>
    <w:rsid w:val="00B31FA3"/>
    <w:rsid w:val="00B3318E"/>
    <w:rsid w:val="00B33743"/>
    <w:rsid w:val="00B33E01"/>
    <w:rsid w:val="00B35DD3"/>
    <w:rsid w:val="00B363F5"/>
    <w:rsid w:val="00B3690C"/>
    <w:rsid w:val="00B36E30"/>
    <w:rsid w:val="00B3772E"/>
    <w:rsid w:val="00B4148E"/>
    <w:rsid w:val="00B41AEC"/>
    <w:rsid w:val="00B43643"/>
    <w:rsid w:val="00B46FB4"/>
    <w:rsid w:val="00B50D65"/>
    <w:rsid w:val="00B521E9"/>
    <w:rsid w:val="00B52A07"/>
    <w:rsid w:val="00B561F8"/>
    <w:rsid w:val="00B56851"/>
    <w:rsid w:val="00B6022D"/>
    <w:rsid w:val="00B61B68"/>
    <w:rsid w:val="00B652F0"/>
    <w:rsid w:val="00B677CF"/>
    <w:rsid w:val="00B71F26"/>
    <w:rsid w:val="00B71FCA"/>
    <w:rsid w:val="00B7320A"/>
    <w:rsid w:val="00B75A23"/>
    <w:rsid w:val="00B7689C"/>
    <w:rsid w:val="00B768A5"/>
    <w:rsid w:val="00B76EA9"/>
    <w:rsid w:val="00B82D4B"/>
    <w:rsid w:val="00B841C8"/>
    <w:rsid w:val="00B8441B"/>
    <w:rsid w:val="00B844F5"/>
    <w:rsid w:val="00B84FD4"/>
    <w:rsid w:val="00B85986"/>
    <w:rsid w:val="00B86631"/>
    <w:rsid w:val="00B909D6"/>
    <w:rsid w:val="00B9309B"/>
    <w:rsid w:val="00B975AB"/>
    <w:rsid w:val="00BA107B"/>
    <w:rsid w:val="00BA29D9"/>
    <w:rsid w:val="00BA3800"/>
    <w:rsid w:val="00BA41FF"/>
    <w:rsid w:val="00BA4B8E"/>
    <w:rsid w:val="00BA537D"/>
    <w:rsid w:val="00BA5404"/>
    <w:rsid w:val="00BA5E01"/>
    <w:rsid w:val="00BA788E"/>
    <w:rsid w:val="00BB145A"/>
    <w:rsid w:val="00BB3485"/>
    <w:rsid w:val="00BB412B"/>
    <w:rsid w:val="00BB5D50"/>
    <w:rsid w:val="00BC143B"/>
    <w:rsid w:val="00BC4CE0"/>
    <w:rsid w:val="00BC55E3"/>
    <w:rsid w:val="00BC58F3"/>
    <w:rsid w:val="00BD333E"/>
    <w:rsid w:val="00BD3D4A"/>
    <w:rsid w:val="00BD3FC0"/>
    <w:rsid w:val="00BD5917"/>
    <w:rsid w:val="00BD722B"/>
    <w:rsid w:val="00BE1791"/>
    <w:rsid w:val="00BE1E34"/>
    <w:rsid w:val="00BE4E5A"/>
    <w:rsid w:val="00BE5311"/>
    <w:rsid w:val="00BE552E"/>
    <w:rsid w:val="00BE5606"/>
    <w:rsid w:val="00BE6D16"/>
    <w:rsid w:val="00BE797C"/>
    <w:rsid w:val="00BF001E"/>
    <w:rsid w:val="00BF1A1D"/>
    <w:rsid w:val="00BF1BF9"/>
    <w:rsid w:val="00BF1F15"/>
    <w:rsid w:val="00BF3F89"/>
    <w:rsid w:val="00BF43DC"/>
    <w:rsid w:val="00BF68CC"/>
    <w:rsid w:val="00BF7BAE"/>
    <w:rsid w:val="00BF7E64"/>
    <w:rsid w:val="00C00298"/>
    <w:rsid w:val="00C0129E"/>
    <w:rsid w:val="00C042B3"/>
    <w:rsid w:val="00C04754"/>
    <w:rsid w:val="00C04BEE"/>
    <w:rsid w:val="00C06226"/>
    <w:rsid w:val="00C0747D"/>
    <w:rsid w:val="00C0783F"/>
    <w:rsid w:val="00C100A4"/>
    <w:rsid w:val="00C1213A"/>
    <w:rsid w:val="00C16428"/>
    <w:rsid w:val="00C17453"/>
    <w:rsid w:val="00C20A10"/>
    <w:rsid w:val="00C20B79"/>
    <w:rsid w:val="00C20D2D"/>
    <w:rsid w:val="00C21735"/>
    <w:rsid w:val="00C22188"/>
    <w:rsid w:val="00C231DD"/>
    <w:rsid w:val="00C23B74"/>
    <w:rsid w:val="00C24817"/>
    <w:rsid w:val="00C2502F"/>
    <w:rsid w:val="00C301CA"/>
    <w:rsid w:val="00C3034D"/>
    <w:rsid w:val="00C31BCD"/>
    <w:rsid w:val="00C34603"/>
    <w:rsid w:val="00C35EE8"/>
    <w:rsid w:val="00C367AC"/>
    <w:rsid w:val="00C37FD0"/>
    <w:rsid w:val="00C404E2"/>
    <w:rsid w:val="00C41B6D"/>
    <w:rsid w:val="00C41C31"/>
    <w:rsid w:val="00C4300E"/>
    <w:rsid w:val="00C44CA9"/>
    <w:rsid w:val="00C464D9"/>
    <w:rsid w:val="00C46BE7"/>
    <w:rsid w:val="00C52631"/>
    <w:rsid w:val="00C53D79"/>
    <w:rsid w:val="00C540B1"/>
    <w:rsid w:val="00C57439"/>
    <w:rsid w:val="00C57A7F"/>
    <w:rsid w:val="00C61450"/>
    <w:rsid w:val="00C62E7C"/>
    <w:rsid w:val="00C64568"/>
    <w:rsid w:val="00C67398"/>
    <w:rsid w:val="00C7222A"/>
    <w:rsid w:val="00C73D0C"/>
    <w:rsid w:val="00C75F48"/>
    <w:rsid w:val="00C7739F"/>
    <w:rsid w:val="00C82762"/>
    <w:rsid w:val="00C83E80"/>
    <w:rsid w:val="00C84EC2"/>
    <w:rsid w:val="00C85C1C"/>
    <w:rsid w:val="00C8642D"/>
    <w:rsid w:val="00C86B24"/>
    <w:rsid w:val="00C86D69"/>
    <w:rsid w:val="00C90E70"/>
    <w:rsid w:val="00C92D6F"/>
    <w:rsid w:val="00C960BA"/>
    <w:rsid w:val="00CA0004"/>
    <w:rsid w:val="00CA0612"/>
    <w:rsid w:val="00CA079D"/>
    <w:rsid w:val="00CA0B36"/>
    <w:rsid w:val="00CA2049"/>
    <w:rsid w:val="00CA29C1"/>
    <w:rsid w:val="00CA4324"/>
    <w:rsid w:val="00CA4AB8"/>
    <w:rsid w:val="00CA5777"/>
    <w:rsid w:val="00CA7956"/>
    <w:rsid w:val="00CB0A08"/>
    <w:rsid w:val="00CB41FB"/>
    <w:rsid w:val="00CC05CB"/>
    <w:rsid w:val="00CC2914"/>
    <w:rsid w:val="00CD1524"/>
    <w:rsid w:val="00CD45F3"/>
    <w:rsid w:val="00CD5B33"/>
    <w:rsid w:val="00CE20D8"/>
    <w:rsid w:val="00CE21E6"/>
    <w:rsid w:val="00CE33A7"/>
    <w:rsid w:val="00CE5B26"/>
    <w:rsid w:val="00CF16A6"/>
    <w:rsid w:val="00CF27C4"/>
    <w:rsid w:val="00CF3F75"/>
    <w:rsid w:val="00CF4BE9"/>
    <w:rsid w:val="00CF5937"/>
    <w:rsid w:val="00CF5BAA"/>
    <w:rsid w:val="00CF6861"/>
    <w:rsid w:val="00CF7930"/>
    <w:rsid w:val="00D01194"/>
    <w:rsid w:val="00D01442"/>
    <w:rsid w:val="00D017DE"/>
    <w:rsid w:val="00D043A0"/>
    <w:rsid w:val="00D050D3"/>
    <w:rsid w:val="00D05AAC"/>
    <w:rsid w:val="00D1193B"/>
    <w:rsid w:val="00D11C5B"/>
    <w:rsid w:val="00D122B5"/>
    <w:rsid w:val="00D13D5A"/>
    <w:rsid w:val="00D14EAE"/>
    <w:rsid w:val="00D15E0E"/>
    <w:rsid w:val="00D1700E"/>
    <w:rsid w:val="00D17C43"/>
    <w:rsid w:val="00D20994"/>
    <w:rsid w:val="00D220F8"/>
    <w:rsid w:val="00D222A9"/>
    <w:rsid w:val="00D22319"/>
    <w:rsid w:val="00D25D4D"/>
    <w:rsid w:val="00D25E43"/>
    <w:rsid w:val="00D260FF"/>
    <w:rsid w:val="00D32A05"/>
    <w:rsid w:val="00D3552F"/>
    <w:rsid w:val="00D36FCB"/>
    <w:rsid w:val="00D37C1F"/>
    <w:rsid w:val="00D4169A"/>
    <w:rsid w:val="00D42BB6"/>
    <w:rsid w:val="00D42CDD"/>
    <w:rsid w:val="00D43884"/>
    <w:rsid w:val="00D45F69"/>
    <w:rsid w:val="00D46011"/>
    <w:rsid w:val="00D468FC"/>
    <w:rsid w:val="00D51CDF"/>
    <w:rsid w:val="00D54025"/>
    <w:rsid w:val="00D55D5C"/>
    <w:rsid w:val="00D5638A"/>
    <w:rsid w:val="00D56E4F"/>
    <w:rsid w:val="00D572AA"/>
    <w:rsid w:val="00D611A7"/>
    <w:rsid w:val="00D62ECC"/>
    <w:rsid w:val="00D65D0C"/>
    <w:rsid w:val="00D66DEE"/>
    <w:rsid w:val="00D67567"/>
    <w:rsid w:val="00D7182F"/>
    <w:rsid w:val="00D76376"/>
    <w:rsid w:val="00D76E49"/>
    <w:rsid w:val="00D82696"/>
    <w:rsid w:val="00D82BCE"/>
    <w:rsid w:val="00D82CE1"/>
    <w:rsid w:val="00D85869"/>
    <w:rsid w:val="00D86467"/>
    <w:rsid w:val="00D91F82"/>
    <w:rsid w:val="00D95FEE"/>
    <w:rsid w:val="00DA243E"/>
    <w:rsid w:val="00DA752F"/>
    <w:rsid w:val="00DA7E73"/>
    <w:rsid w:val="00DB01F7"/>
    <w:rsid w:val="00DB1DFF"/>
    <w:rsid w:val="00DB2524"/>
    <w:rsid w:val="00DB61FA"/>
    <w:rsid w:val="00DB6415"/>
    <w:rsid w:val="00DB65BF"/>
    <w:rsid w:val="00DB683D"/>
    <w:rsid w:val="00DC0982"/>
    <w:rsid w:val="00DC36C1"/>
    <w:rsid w:val="00DC38AB"/>
    <w:rsid w:val="00DC49CA"/>
    <w:rsid w:val="00DC6841"/>
    <w:rsid w:val="00DC7AFC"/>
    <w:rsid w:val="00DD1AC5"/>
    <w:rsid w:val="00DD3CE1"/>
    <w:rsid w:val="00DD4FF0"/>
    <w:rsid w:val="00DD5B0E"/>
    <w:rsid w:val="00DD63CD"/>
    <w:rsid w:val="00DD747B"/>
    <w:rsid w:val="00DD7F58"/>
    <w:rsid w:val="00DE0F32"/>
    <w:rsid w:val="00DE3121"/>
    <w:rsid w:val="00DE5002"/>
    <w:rsid w:val="00DE665E"/>
    <w:rsid w:val="00DF0A86"/>
    <w:rsid w:val="00DF1254"/>
    <w:rsid w:val="00DF57C0"/>
    <w:rsid w:val="00DF6B84"/>
    <w:rsid w:val="00E01B2F"/>
    <w:rsid w:val="00E03A78"/>
    <w:rsid w:val="00E04B2C"/>
    <w:rsid w:val="00E06FA8"/>
    <w:rsid w:val="00E07555"/>
    <w:rsid w:val="00E10BC4"/>
    <w:rsid w:val="00E136B2"/>
    <w:rsid w:val="00E14852"/>
    <w:rsid w:val="00E201F0"/>
    <w:rsid w:val="00E2134D"/>
    <w:rsid w:val="00E21D2A"/>
    <w:rsid w:val="00E21E90"/>
    <w:rsid w:val="00E24981"/>
    <w:rsid w:val="00E24C26"/>
    <w:rsid w:val="00E26FF2"/>
    <w:rsid w:val="00E270F7"/>
    <w:rsid w:val="00E27964"/>
    <w:rsid w:val="00E27E48"/>
    <w:rsid w:val="00E327D3"/>
    <w:rsid w:val="00E32E18"/>
    <w:rsid w:val="00E37791"/>
    <w:rsid w:val="00E4113C"/>
    <w:rsid w:val="00E4122F"/>
    <w:rsid w:val="00E45EAD"/>
    <w:rsid w:val="00E464C5"/>
    <w:rsid w:val="00E51AF0"/>
    <w:rsid w:val="00E53FA3"/>
    <w:rsid w:val="00E5430E"/>
    <w:rsid w:val="00E5532A"/>
    <w:rsid w:val="00E55826"/>
    <w:rsid w:val="00E563AD"/>
    <w:rsid w:val="00E637E2"/>
    <w:rsid w:val="00E6423D"/>
    <w:rsid w:val="00E64910"/>
    <w:rsid w:val="00E6621B"/>
    <w:rsid w:val="00E70AFB"/>
    <w:rsid w:val="00E719D9"/>
    <w:rsid w:val="00E74ECB"/>
    <w:rsid w:val="00E75879"/>
    <w:rsid w:val="00E75E54"/>
    <w:rsid w:val="00E76AB4"/>
    <w:rsid w:val="00E77077"/>
    <w:rsid w:val="00E80BEE"/>
    <w:rsid w:val="00E81D55"/>
    <w:rsid w:val="00E82484"/>
    <w:rsid w:val="00E869B5"/>
    <w:rsid w:val="00E90685"/>
    <w:rsid w:val="00E92418"/>
    <w:rsid w:val="00E94CDE"/>
    <w:rsid w:val="00E9545F"/>
    <w:rsid w:val="00EA13BA"/>
    <w:rsid w:val="00EA1CA1"/>
    <w:rsid w:val="00EA209C"/>
    <w:rsid w:val="00EA2619"/>
    <w:rsid w:val="00EA50F1"/>
    <w:rsid w:val="00EB0C6E"/>
    <w:rsid w:val="00EB38FB"/>
    <w:rsid w:val="00EB3BF0"/>
    <w:rsid w:val="00EB3E7F"/>
    <w:rsid w:val="00EB4D08"/>
    <w:rsid w:val="00EB5B53"/>
    <w:rsid w:val="00EB5EFC"/>
    <w:rsid w:val="00EB7915"/>
    <w:rsid w:val="00EC0608"/>
    <w:rsid w:val="00EC1DE7"/>
    <w:rsid w:val="00EC2F38"/>
    <w:rsid w:val="00EC4E8B"/>
    <w:rsid w:val="00EC5F3B"/>
    <w:rsid w:val="00EC6768"/>
    <w:rsid w:val="00EC726B"/>
    <w:rsid w:val="00ED1B7E"/>
    <w:rsid w:val="00ED2ABC"/>
    <w:rsid w:val="00ED4E07"/>
    <w:rsid w:val="00ED6D09"/>
    <w:rsid w:val="00ED7555"/>
    <w:rsid w:val="00EE02BD"/>
    <w:rsid w:val="00EE04FA"/>
    <w:rsid w:val="00EE1BFB"/>
    <w:rsid w:val="00EE2F6A"/>
    <w:rsid w:val="00EE4BA9"/>
    <w:rsid w:val="00EE56F9"/>
    <w:rsid w:val="00EF276E"/>
    <w:rsid w:val="00EF4ED7"/>
    <w:rsid w:val="00F013C7"/>
    <w:rsid w:val="00F017D7"/>
    <w:rsid w:val="00F039FF"/>
    <w:rsid w:val="00F03B71"/>
    <w:rsid w:val="00F0406B"/>
    <w:rsid w:val="00F07949"/>
    <w:rsid w:val="00F10F94"/>
    <w:rsid w:val="00F115CB"/>
    <w:rsid w:val="00F13FE9"/>
    <w:rsid w:val="00F16C7E"/>
    <w:rsid w:val="00F21933"/>
    <w:rsid w:val="00F23043"/>
    <w:rsid w:val="00F2345B"/>
    <w:rsid w:val="00F23463"/>
    <w:rsid w:val="00F24592"/>
    <w:rsid w:val="00F25750"/>
    <w:rsid w:val="00F26DD4"/>
    <w:rsid w:val="00F27B65"/>
    <w:rsid w:val="00F3017C"/>
    <w:rsid w:val="00F31BF7"/>
    <w:rsid w:val="00F32A3B"/>
    <w:rsid w:val="00F371CA"/>
    <w:rsid w:val="00F371E2"/>
    <w:rsid w:val="00F40EE2"/>
    <w:rsid w:val="00F41EE3"/>
    <w:rsid w:val="00F46818"/>
    <w:rsid w:val="00F47ACE"/>
    <w:rsid w:val="00F53365"/>
    <w:rsid w:val="00F546E1"/>
    <w:rsid w:val="00F54ADA"/>
    <w:rsid w:val="00F550C7"/>
    <w:rsid w:val="00F57004"/>
    <w:rsid w:val="00F6181C"/>
    <w:rsid w:val="00F6498C"/>
    <w:rsid w:val="00F655DE"/>
    <w:rsid w:val="00F65D87"/>
    <w:rsid w:val="00F676EE"/>
    <w:rsid w:val="00F67BDE"/>
    <w:rsid w:val="00F704B5"/>
    <w:rsid w:val="00F73632"/>
    <w:rsid w:val="00F750CB"/>
    <w:rsid w:val="00F754AA"/>
    <w:rsid w:val="00F8011E"/>
    <w:rsid w:val="00F80EF9"/>
    <w:rsid w:val="00F811E1"/>
    <w:rsid w:val="00F81AFE"/>
    <w:rsid w:val="00F8443C"/>
    <w:rsid w:val="00F8492F"/>
    <w:rsid w:val="00F85000"/>
    <w:rsid w:val="00F85D33"/>
    <w:rsid w:val="00F901AD"/>
    <w:rsid w:val="00F91EAB"/>
    <w:rsid w:val="00F93439"/>
    <w:rsid w:val="00F948B8"/>
    <w:rsid w:val="00F95D32"/>
    <w:rsid w:val="00F9613A"/>
    <w:rsid w:val="00F9630A"/>
    <w:rsid w:val="00F968D3"/>
    <w:rsid w:val="00FA197D"/>
    <w:rsid w:val="00FA47BF"/>
    <w:rsid w:val="00FA5698"/>
    <w:rsid w:val="00FB1841"/>
    <w:rsid w:val="00FB28C4"/>
    <w:rsid w:val="00FB2AC2"/>
    <w:rsid w:val="00FB36CB"/>
    <w:rsid w:val="00FB5B09"/>
    <w:rsid w:val="00FB65D1"/>
    <w:rsid w:val="00FC01AF"/>
    <w:rsid w:val="00FC37C0"/>
    <w:rsid w:val="00FC5249"/>
    <w:rsid w:val="00FC53B9"/>
    <w:rsid w:val="00FC63AB"/>
    <w:rsid w:val="00FD010C"/>
    <w:rsid w:val="00FD09A1"/>
    <w:rsid w:val="00FD142E"/>
    <w:rsid w:val="00FD2FF3"/>
    <w:rsid w:val="00FD47C4"/>
    <w:rsid w:val="00FD5242"/>
    <w:rsid w:val="00FD5B69"/>
    <w:rsid w:val="00FD641A"/>
    <w:rsid w:val="00FD6A1D"/>
    <w:rsid w:val="00FE0D9E"/>
    <w:rsid w:val="00FE1FAE"/>
    <w:rsid w:val="00FE2981"/>
    <w:rsid w:val="00FE4130"/>
    <w:rsid w:val="00FE4B15"/>
    <w:rsid w:val="00FE4FE3"/>
    <w:rsid w:val="00FE7C0D"/>
    <w:rsid w:val="00FF01A6"/>
    <w:rsid w:val="00FF023A"/>
    <w:rsid w:val="00FF18F5"/>
    <w:rsid w:val="00FF2343"/>
    <w:rsid w:val="00FF4508"/>
    <w:rsid w:val="00FF610B"/>
    <w:rsid w:val="00FF6489"/>
    <w:rsid w:val="0976316B"/>
    <w:rsid w:val="0C0E72B1"/>
    <w:rsid w:val="0FED0E1F"/>
    <w:rsid w:val="166718DF"/>
    <w:rsid w:val="2522565B"/>
    <w:rsid w:val="36DB5CA6"/>
    <w:rsid w:val="3D211DD4"/>
    <w:rsid w:val="43B41037"/>
    <w:rsid w:val="48710218"/>
    <w:rsid w:val="67D02856"/>
    <w:rsid w:val="795F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93AA7"/>
  <w15:docId w15:val="{1C8A0CA5-174C-456E-B87F-B94650C1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360" w:lineRule="auto"/>
      <w:ind w:firstLineChars="100" w:firstLine="240"/>
      <w:jc w:val="both"/>
    </w:pPr>
    <w:rPr>
      <w:rFonts w:ascii="宋体" w:hAnsi="宋体"/>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jc w:val="left"/>
    </w:pPr>
  </w:style>
  <w:style w:type="paragraph" w:styleId="a6">
    <w:name w:val="Date"/>
    <w:basedOn w:val="a0"/>
    <w:next w:val="a0"/>
    <w:link w:val="a7"/>
    <w:uiPriority w:val="99"/>
    <w:semiHidden/>
    <w:unhideWhenUsed/>
    <w:qFormat/>
    <w:pPr>
      <w:ind w:leftChars="2500" w:left="100"/>
    </w:pPr>
  </w:style>
  <w:style w:type="paragraph" w:styleId="a8">
    <w:name w:val="Balloon Text"/>
    <w:basedOn w:val="a0"/>
    <w:link w:val="a9"/>
    <w:uiPriority w:val="99"/>
    <w:qFormat/>
    <w:rPr>
      <w:sz w:val="18"/>
      <w:szCs w:val="18"/>
    </w:rPr>
  </w:style>
  <w:style w:type="paragraph" w:styleId="aa">
    <w:name w:val="footer"/>
    <w:basedOn w:val="a0"/>
    <w:link w:val="ab"/>
    <w:uiPriority w:val="99"/>
    <w:qFormat/>
    <w:pPr>
      <w:tabs>
        <w:tab w:val="center" w:pos="4153"/>
        <w:tab w:val="right" w:pos="8306"/>
      </w:tabs>
      <w:snapToGrid w:val="0"/>
      <w:jc w:val="left"/>
    </w:pPr>
    <w:rPr>
      <w:sz w:val="18"/>
      <w:szCs w:val="18"/>
    </w:rPr>
  </w:style>
  <w:style w:type="paragraph" w:styleId="ac">
    <w:name w:val="header"/>
    <w:basedOn w:val="a0"/>
    <w:link w:val="ad"/>
    <w:autoRedefine/>
    <w:uiPriority w:val="99"/>
    <w:qFormat/>
    <w:pPr>
      <w:pBdr>
        <w:bottom w:val="single" w:sz="6" w:space="1" w:color="auto"/>
      </w:pBdr>
      <w:tabs>
        <w:tab w:val="center" w:pos="4153"/>
        <w:tab w:val="right" w:pos="8306"/>
      </w:tabs>
      <w:snapToGrid w:val="0"/>
      <w:jc w:val="center"/>
    </w:pPr>
    <w:rPr>
      <w:sz w:val="18"/>
      <w:szCs w:val="18"/>
    </w:rPr>
  </w:style>
  <w:style w:type="paragraph" w:styleId="ae">
    <w:name w:val="Subtitle"/>
    <w:basedOn w:val="a0"/>
    <w:next w:val="a0"/>
    <w:link w:val="af"/>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HTML">
    <w:name w:val="HTML Preformatted"/>
    <w:basedOn w:val="a0"/>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af0">
    <w:name w:val="Normal (Web)"/>
    <w:basedOn w:val="a0"/>
    <w:autoRedefine/>
    <w:uiPriority w:val="99"/>
    <w:qFormat/>
    <w:pPr>
      <w:widowControl/>
      <w:spacing w:before="100" w:beforeAutospacing="1" w:after="100" w:afterAutospacing="1"/>
      <w:jc w:val="left"/>
    </w:pPr>
    <w:rPr>
      <w:rFonts w:cs="宋体"/>
      <w:kern w:val="0"/>
    </w:rPr>
  </w:style>
  <w:style w:type="paragraph" w:styleId="af1">
    <w:name w:val="annotation subject"/>
    <w:basedOn w:val="a4"/>
    <w:next w:val="a4"/>
    <w:link w:val="af2"/>
    <w:autoRedefine/>
    <w:uiPriority w:val="99"/>
    <w:qFormat/>
    <w:rPr>
      <w:b/>
      <w:bCs/>
    </w:rPr>
  </w:style>
  <w:style w:type="table" w:styleId="af3">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rPr>
  </w:style>
  <w:style w:type="character" w:styleId="af5">
    <w:name w:val="page number"/>
    <w:basedOn w:val="a1"/>
    <w:autoRedefine/>
    <w:qFormat/>
  </w:style>
  <w:style w:type="character" w:styleId="af6">
    <w:name w:val="Emphasis"/>
    <w:basedOn w:val="a1"/>
    <w:autoRedefine/>
    <w:uiPriority w:val="20"/>
    <w:qFormat/>
    <w:rPr>
      <w:i/>
      <w:iCs/>
    </w:rPr>
  </w:style>
  <w:style w:type="character" w:styleId="af7">
    <w:name w:val="Hyperlink"/>
    <w:basedOn w:val="a1"/>
    <w:uiPriority w:val="99"/>
    <w:qFormat/>
    <w:rPr>
      <w:color w:val="0000FF"/>
      <w:u w:val="single"/>
    </w:rPr>
  </w:style>
  <w:style w:type="character" w:styleId="af8">
    <w:name w:val="annotation reference"/>
    <w:basedOn w:val="a1"/>
    <w:uiPriority w:val="99"/>
    <w:qFormat/>
    <w:rPr>
      <w:sz w:val="21"/>
      <w:szCs w:val="21"/>
    </w:rPr>
  </w:style>
  <w:style w:type="character" w:customStyle="1" w:styleId="ab">
    <w:name w:val="页脚 字符"/>
    <w:basedOn w:val="a1"/>
    <w:link w:val="aa"/>
    <w:autoRedefine/>
    <w:uiPriority w:val="99"/>
    <w:qFormat/>
    <w:rPr>
      <w:rFonts w:ascii="Times New Roman" w:eastAsia="宋体" w:hAnsi="Times New Roman" w:cs="Times New Roman"/>
      <w:sz w:val="18"/>
      <w:szCs w:val="18"/>
    </w:rPr>
  </w:style>
  <w:style w:type="paragraph" w:customStyle="1" w:styleId="005">
    <w:name w:val="005正文"/>
    <w:basedOn w:val="a0"/>
    <w:link w:val="005Char"/>
    <w:autoRedefine/>
    <w:qFormat/>
    <w:pPr>
      <w:spacing w:beforeLines="50" w:before="50"/>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ad">
    <w:name w:val="页眉 字符"/>
    <w:basedOn w:val="a1"/>
    <w:link w:val="ac"/>
    <w:uiPriority w:val="99"/>
    <w:qFormat/>
    <w:rPr>
      <w:rFonts w:ascii="Times New Roman" w:eastAsia="宋体" w:hAnsi="Times New Roman" w:cs="Times New Roman"/>
      <w:sz w:val="18"/>
      <w:szCs w:val="18"/>
    </w:rPr>
  </w:style>
  <w:style w:type="paragraph" w:styleId="a">
    <w:name w:val="List Paragraph"/>
    <w:basedOn w:val="a0"/>
    <w:uiPriority w:val="34"/>
    <w:qFormat/>
    <w:pPr>
      <w:numPr>
        <w:numId w:val="1"/>
      </w:numPr>
      <w:ind w:firstLineChars="0" w:firstLine="0"/>
    </w:pPr>
    <w:rPr>
      <w:rFonts w:ascii="Calibri" w:hAnsi="Calibri" w:cs="宋体"/>
      <w:b/>
    </w:rPr>
  </w:style>
  <w:style w:type="character" w:customStyle="1" w:styleId="a9">
    <w:name w:val="批注框文本 字符"/>
    <w:basedOn w:val="a1"/>
    <w:link w:val="a8"/>
    <w:uiPriority w:val="99"/>
    <w:qFormat/>
    <w:rPr>
      <w:rFonts w:ascii="Times New Roman" w:eastAsia="宋体" w:hAnsi="Times New Roman" w:cs="Times New Roman"/>
      <w:sz w:val="18"/>
      <w:szCs w:val="18"/>
    </w:rPr>
  </w:style>
  <w:style w:type="paragraph" w:customStyle="1" w:styleId="1">
    <w:name w:val="修订1"/>
    <w:uiPriority w:val="99"/>
    <w:qFormat/>
    <w:rPr>
      <w:kern w:val="2"/>
      <w:sz w:val="21"/>
      <w:szCs w:val="24"/>
    </w:rPr>
  </w:style>
  <w:style w:type="character" w:customStyle="1" w:styleId="a5">
    <w:name w:val="批注文字 字符"/>
    <w:basedOn w:val="a1"/>
    <w:link w:val="a4"/>
    <w:uiPriority w:val="99"/>
    <w:qFormat/>
    <w:rPr>
      <w:rFonts w:ascii="Times New Roman" w:eastAsia="宋体" w:hAnsi="Times New Roman" w:cs="Times New Roman"/>
      <w:szCs w:val="24"/>
    </w:rPr>
  </w:style>
  <w:style w:type="character" w:customStyle="1" w:styleId="af2">
    <w:name w:val="批注主题 字符"/>
    <w:basedOn w:val="a5"/>
    <w:link w:val="af1"/>
    <w:uiPriority w:val="99"/>
    <w:qFormat/>
    <w:rPr>
      <w:rFonts w:ascii="Times New Roman" w:eastAsia="宋体" w:hAnsi="Times New Roman" w:cs="Times New Roman"/>
      <w:b/>
      <w:bCs/>
      <w:szCs w:val="24"/>
    </w:rPr>
  </w:style>
  <w:style w:type="character" w:customStyle="1" w:styleId="HTML0">
    <w:name w:val="HTML 预设格式 字符"/>
    <w:basedOn w:val="a1"/>
    <w:link w:val="HTML"/>
    <w:uiPriority w:val="99"/>
    <w:qFormat/>
    <w:rPr>
      <w:rFonts w:ascii="宋体" w:eastAsia="宋体" w:hAnsi="宋体" w:cs="宋体"/>
      <w:kern w:val="0"/>
      <w:sz w:val="24"/>
      <w:szCs w:val="24"/>
    </w:rPr>
  </w:style>
  <w:style w:type="character" w:customStyle="1" w:styleId="a7">
    <w:name w:val="日期 字符"/>
    <w:basedOn w:val="a1"/>
    <w:link w:val="a6"/>
    <w:uiPriority w:val="99"/>
    <w:semiHidden/>
    <w:qFormat/>
    <w:rPr>
      <w:rFonts w:ascii="宋体" w:hAnsi="宋体"/>
      <w:kern w:val="2"/>
      <w:sz w:val="24"/>
      <w:szCs w:val="24"/>
    </w:rPr>
  </w:style>
  <w:style w:type="paragraph" w:customStyle="1" w:styleId="2">
    <w:name w:val="修订2"/>
    <w:hidden/>
    <w:uiPriority w:val="99"/>
    <w:semiHidden/>
    <w:qFormat/>
    <w:rPr>
      <w:rFonts w:ascii="宋体" w:hAnsi="宋体"/>
      <w:kern w:val="2"/>
      <w:sz w:val="24"/>
      <w:szCs w:val="24"/>
    </w:rPr>
  </w:style>
  <w:style w:type="character" w:customStyle="1" w:styleId="af">
    <w:name w:val="副标题 字符"/>
    <w:basedOn w:val="a1"/>
    <w:link w:val="ae"/>
    <w:uiPriority w:val="11"/>
    <w:qFormat/>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62987">
      <w:bodyDiv w:val="1"/>
      <w:marLeft w:val="0"/>
      <w:marRight w:val="0"/>
      <w:marTop w:val="0"/>
      <w:marBottom w:val="0"/>
      <w:divBdr>
        <w:top w:val="none" w:sz="0" w:space="0" w:color="auto"/>
        <w:left w:val="none" w:sz="0" w:space="0" w:color="auto"/>
        <w:bottom w:val="none" w:sz="0" w:space="0" w:color="auto"/>
        <w:right w:val="none" w:sz="0" w:space="0" w:color="auto"/>
      </w:divBdr>
    </w:div>
    <w:div w:id="848325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736E1-A62F-466D-B792-F4A2EC5D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561</Words>
  <Characters>3200</Characters>
  <Application>Microsoft Office Word</Application>
  <DocSecurity>0</DocSecurity>
  <Lines>26</Lines>
  <Paragraphs>7</Paragraphs>
  <ScaleCrop>false</ScaleCrop>
  <Company>應之軒</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ZhengJiang</dc:creator>
  <cp:lastModifiedBy>ytliu</cp:lastModifiedBy>
  <cp:revision>24</cp:revision>
  <cp:lastPrinted>2023-11-07T07:48:00Z</cp:lastPrinted>
  <dcterms:created xsi:type="dcterms:W3CDTF">2026-02-06T07:35:00Z</dcterms:created>
  <dcterms:modified xsi:type="dcterms:W3CDTF">2026-02-06T09:13:00Z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403D3A734C594E9DAC1DF9895754B2E8_13</vt:lpwstr>
  </property>
  <property fmtid="{D5CDD505-2E9C-101B-9397-08002B2CF9AE}" pid="4" name="KSOTemplateDocerSaveRecord">
    <vt:lpwstr>eyJoZGlkIjoiYjMyYjVkYjczZDQxNThhZjhiNDEyNGIyN2Y1YTU0ODUiLCJ1c2VySWQiOiI0MzQ2NzAzOTEifQ==</vt:lpwstr>
  </property>
  <property fmtid="{D5CDD505-2E9C-101B-9397-08002B2CF9AE}" pid="5" name="5B77E7CEEC58BC6AFAE8886BEB80DBEB">
    <vt:lpwstr>otCYQxs9Dbw2bUEn/Soxv9pYAoWsCRIsU8+gIbxzzmNcJN13+qHIPyWmbF9hFzPHyi2m8DLwi54E5OVVM5pJ0yGmgAiYTaR6oYUdYZxdjep6I9xviFUFZ9aTScfBW9OGY4u1xjFGIN7FhyOMXAIqe5OyzEJzHgjd+QaJfSjihjwk2+t1qw+4lM6kd0w/HO66WuVABOd5NlEdnRbJjWp+kjnI3d9jeBl1t8RA+Tm7hrD05kxFsD9gLWqnau1Iipn</vt:lpwstr>
  </property>
</Properties>
</file>